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9CB70" w14:textId="3B5757D4" w:rsidR="0061331B" w:rsidRDefault="0061331B" w:rsidP="0061331B">
      <w:r>
        <w:rPr>
          <w:rFonts w:ascii="Cambria" w:hAnsi="Cambria"/>
          <w:noProof/>
          <w:lang w:eastAsia="en-CA"/>
        </w:rPr>
        <w:drawing>
          <wp:inline distT="0" distB="0" distL="0" distR="0" wp14:anchorId="4F0A4E66" wp14:editId="146EE633">
            <wp:extent cx="2553195" cy="819150"/>
            <wp:effectExtent l="19050" t="0" r="0" b="0"/>
            <wp:docPr id="34" name="Picture 1" descr="G:\Logo UFV\UFV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FV\UFV_colour.jpg"/>
                    <pic:cNvPicPr>
                      <a:picLocks noChangeAspect="1" noChangeArrowheads="1"/>
                    </pic:cNvPicPr>
                  </pic:nvPicPr>
                  <pic:blipFill>
                    <a:blip r:embed="rId8" cstate="print"/>
                    <a:srcRect/>
                    <a:stretch>
                      <a:fillRect/>
                    </a:stretch>
                  </pic:blipFill>
                  <pic:spPr bwMode="auto">
                    <a:xfrm>
                      <a:off x="0" y="0"/>
                      <a:ext cx="2553195" cy="819150"/>
                    </a:xfrm>
                    <a:prstGeom prst="rect">
                      <a:avLst/>
                    </a:prstGeom>
                    <a:noFill/>
                    <a:ln w="9525">
                      <a:noFill/>
                      <a:miter lim="800000"/>
                      <a:headEnd/>
                      <a:tailEnd/>
                    </a:ln>
                  </pic:spPr>
                </pic:pic>
              </a:graphicData>
            </a:graphic>
          </wp:inline>
        </w:drawing>
      </w:r>
      <w:r>
        <w:br/>
      </w:r>
    </w:p>
    <w:p w14:paraId="6DEE639F" w14:textId="20D131C4" w:rsidR="008B3FD5" w:rsidRDefault="005D4A46" w:rsidP="00257FCD">
      <w:pPr>
        <w:rPr>
          <w:rFonts w:ascii="Arial" w:hAnsi="Arial" w:cs="Arial"/>
          <w:sz w:val="24"/>
          <w:szCs w:val="24"/>
        </w:rPr>
      </w:pPr>
      <w:r>
        <w:rPr>
          <w:noProof/>
          <w:lang w:eastAsia="en-CA"/>
        </w:rPr>
        <mc:AlternateContent>
          <mc:Choice Requires="wps">
            <w:drawing>
              <wp:anchor distT="0" distB="0" distL="114300" distR="114300" simplePos="0" relativeHeight="251658752" behindDoc="0" locked="0" layoutInCell="1" allowOverlap="1" wp14:anchorId="5E61F1E8" wp14:editId="5158D24E">
                <wp:simplePos x="0" y="0"/>
                <wp:positionH relativeFrom="column">
                  <wp:posOffset>-600</wp:posOffset>
                </wp:positionH>
                <wp:positionV relativeFrom="paragraph">
                  <wp:posOffset>220371</wp:posOffset>
                </wp:positionV>
                <wp:extent cx="3745282" cy="688931"/>
                <wp:effectExtent l="0" t="0" r="26670" b="16510"/>
                <wp:wrapNone/>
                <wp:docPr id="1" name="Text Box 1"/>
                <wp:cNvGraphicFramePr/>
                <a:graphic xmlns:a="http://schemas.openxmlformats.org/drawingml/2006/main">
                  <a:graphicData uri="http://schemas.microsoft.com/office/word/2010/wordprocessingShape">
                    <wps:wsp>
                      <wps:cNvSpPr txBox="1"/>
                      <wps:spPr>
                        <a:xfrm>
                          <a:off x="0" y="0"/>
                          <a:ext cx="3745282" cy="6889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9C2BBF" w14:textId="2FCBF21C" w:rsidR="005D4A46" w:rsidRDefault="005D4A46" w:rsidP="005D4A46">
                            <w:pPr>
                              <w:rPr>
                                <w:rFonts w:ascii="Arial" w:hAnsi="Arial" w:cs="Arial"/>
                                <w:b/>
                                <w:sz w:val="28"/>
                                <w:szCs w:val="28"/>
                              </w:rPr>
                            </w:pPr>
                            <w:r w:rsidRPr="000A47CB">
                              <w:rPr>
                                <w:rFonts w:ascii="Arial" w:hAnsi="Arial" w:cs="Arial"/>
                                <w:b/>
                                <w:sz w:val="28"/>
                                <w:szCs w:val="28"/>
                              </w:rPr>
                              <w:t>TEMPLATE</w:t>
                            </w:r>
                            <w:r w:rsidR="006E181A">
                              <w:rPr>
                                <w:rFonts w:ascii="Arial" w:hAnsi="Arial" w:cs="Arial"/>
                                <w:b/>
                                <w:sz w:val="28"/>
                                <w:szCs w:val="28"/>
                              </w:rPr>
                              <w:t xml:space="preserve"> </w:t>
                            </w:r>
                            <w:r w:rsidR="006E181A" w:rsidRPr="006E181A">
                              <w:rPr>
                                <w:rFonts w:ascii="Arial" w:hAnsi="Arial" w:cs="Arial"/>
                                <w:b/>
                                <w:sz w:val="28"/>
                                <w:szCs w:val="28"/>
                              </w:rPr>
                              <w:t>&amp;</w:t>
                            </w:r>
                            <w:r w:rsidRPr="000A47CB">
                              <w:rPr>
                                <w:rFonts w:ascii="Arial" w:hAnsi="Arial" w:cs="Arial"/>
                                <w:b/>
                                <w:sz w:val="28"/>
                                <w:szCs w:val="28"/>
                              </w:rPr>
                              <w:t xml:space="preserve"> </w:t>
                            </w:r>
                            <w:r w:rsidR="006E181A" w:rsidRPr="000A47CB">
                              <w:rPr>
                                <w:rFonts w:ascii="Arial" w:hAnsi="Arial" w:cs="Arial"/>
                                <w:b/>
                                <w:sz w:val="28"/>
                                <w:szCs w:val="28"/>
                              </w:rPr>
                              <w:t xml:space="preserve">GUIDELINES </w:t>
                            </w:r>
                          </w:p>
                          <w:p w14:paraId="4746E2A7" w14:textId="0BEB4264" w:rsidR="005D4A46" w:rsidRPr="000A47CB" w:rsidRDefault="005D4A46" w:rsidP="005D4A46">
                            <w:pPr>
                              <w:rPr>
                                <w:sz w:val="28"/>
                                <w:szCs w:val="28"/>
                              </w:rPr>
                            </w:pPr>
                            <w:r w:rsidRPr="000A47CB">
                              <w:rPr>
                                <w:rFonts w:ascii="Arial" w:hAnsi="Arial" w:cs="Arial"/>
                                <w:b/>
                                <w:sz w:val="28"/>
                                <w:szCs w:val="28"/>
                              </w:rPr>
                              <w:t xml:space="preserve">FOR NEW </w:t>
                            </w:r>
                            <w:r>
                              <w:rPr>
                                <w:rFonts w:ascii="Arial" w:hAnsi="Arial" w:cs="Arial"/>
                                <w:b/>
                                <w:sz w:val="28"/>
                                <w:szCs w:val="28"/>
                              </w:rPr>
                              <w:t>MINOR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1F1E8" id="_x0000_t202" coordsize="21600,21600" o:spt="202" path="m,l,21600r21600,l21600,xe">
                <v:stroke joinstyle="miter"/>
                <v:path gradientshapeok="t" o:connecttype="rect"/>
              </v:shapetype>
              <v:shape id="Text Box 1" o:spid="_x0000_s1026" type="#_x0000_t202" style="position:absolute;margin-left:-.05pt;margin-top:17.35pt;width:294.9pt;height:5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" fillcolor="white [3201]" strokeweight=".5pt">
                <v:textbox>
                  <w:txbxContent>
                    <w:p w14:paraId="099C2BBF" w14:textId="2FCBF21C" w:rsidR="005D4A46" w:rsidRDefault="005D4A46" w:rsidP="005D4A46">
                      <w:pPr>
                        <w:rPr>
                          <w:rFonts w:ascii="Arial" w:hAnsi="Arial" w:cs="Arial"/>
                          <w:b/>
                          <w:sz w:val="28"/>
                          <w:szCs w:val="28"/>
                        </w:rPr>
                      </w:pPr>
                      <w:r w:rsidRPr="000A47CB">
                        <w:rPr>
                          <w:rFonts w:ascii="Arial" w:hAnsi="Arial" w:cs="Arial"/>
                          <w:b/>
                          <w:sz w:val="28"/>
                          <w:szCs w:val="28"/>
                        </w:rPr>
                        <w:t>TEMPLATE</w:t>
                      </w:r>
                      <w:r w:rsidR="006E181A">
                        <w:rPr>
                          <w:rFonts w:ascii="Arial" w:hAnsi="Arial" w:cs="Arial"/>
                          <w:b/>
                          <w:sz w:val="28"/>
                          <w:szCs w:val="28"/>
                        </w:rPr>
                        <w:t xml:space="preserve"> </w:t>
                      </w:r>
                      <w:r w:rsidR="006E181A" w:rsidRPr="006E181A">
                        <w:rPr>
                          <w:rFonts w:ascii="Arial" w:hAnsi="Arial" w:cs="Arial"/>
                          <w:b/>
                          <w:sz w:val="28"/>
                          <w:szCs w:val="28"/>
                        </w:rPr>
                        <w:t>&amp;</w:t>
                      </w:r>
                      <w:r w:rsidRPr="000A47CB">
                        <w:rPr>
                          <w:rFonts w:ascii="Arial" w:hAnsi="Arial" w:cs="Arial"/>
                          <w:b/>
                          <w:sz w:val="28"/>
                          <w:szCs w:val="28"/>
                        </w:rPr>
                        <w:t xml:space="preserve"> </w:t>
                      </w:r>
                      <w:r w:rsidR="006E181A" w:rsidRPr="000A47CB">
                        <w:rPr>
                          <w:rFonts w:ascii="Arial" w:hAnsi="Arial" w:cs="Arial"/>
                          <w:b/>
                          <w:sz w:val="28"/>
                          <w:szCs w:val="28"/>
                        </w:rPr>
                        <w:t xml:space="preserve">GUIDELINES </w:t>
                      </w:r>
                    </w:p>
                    <w:p w14:paraId="4746E2A7" w14:textId="0BEB4264" w:rsidR="005D4A46" w:rsidRPr="000A47CB" w:rsidRDefault="005D4A46" w:rsidP="005D4A46">
                      <w:pPr>
                        <w:rPr>
                          <w:sz w:val="28"/>
                          <w:szCs w:val="28"/>
                        </w:rPr>
                      </w:pPr>
                      <w:r w:rsidRPr="000A47CB">
                        <w:rPr>
                          <w:rFonts w:ascii="Arial" w:hAnsi="Arial" w:cs="Arial"/>
                          <w:b/>
                          <w:sz w:val="28"/>
                          <w:szCs w:val="28"/>
                        </w:rPr>
                        <w:t xml:space="preserve">FOR NEW </w:t>
                      </w:r>
                      <w:r>
                        <w:rPr>
                          <w:rFonts w:ascii="Arial" w:hAnsi="Arial" w:cs="Arial"/>
                          <w:b/>
                          <w:sz w:val="28"/>
                          <w:szCs w:val="28"/>
                        </w:rPr>
                        <w:t>MINOR</w:t>
                      </w:r>
                    </w:p>
                  </w:txbxContent>
                </v:textbox>
              </v:shape>
            </w:pict>
          </mc:Fallback>
        </mc:AlternateContent>
      </w:r>
      <w:r w:rsidR="0061331B">
        <w:br/>
      </w:r>
      <w:r w:rsidR="0061331B">
        <w:br/>
      </w:r>
      <w:r w:rsidR="0061331B" w:rsidRPr="000556B2">
        <w:br/>
      </w:r>
    </w:p>
    <w:p w14:paraId="6D70C617" w14:textId="77777777" w:rsidR="008B3FD5" w:rsidRDefault="008B3FD5" w:rsidP="00257FCD">
      <w:pPr>
        <w:rPr>
          <w:rFonts w:ascii="Arial" w:hAnsi="Arial" w:cs="Arial"/>
          <w:sz w:val="24"/>
          <w:szCs w:val="24"/>
        </w:rPr>
      </w:pPr>
    </w:p>
    <w:p w14:paraId="1A6C5FF6" w14:textId="77777777" w:rsidR="001B7C28" w:rsidRPr="00257FCD" w:rsidRDefault="001B7C28" w:rsidP="00257FCD">
      <w:pPr>
        <w:rPr>
          <w:rFonts w:ascii="Arial" w:hAnsi="Arial" w:cs="Arial"/>
          <w:sz w:val="24"/>
          <w:szCs w:val="24"/>
        </w:rPr>
      </w:pPr>
      <w:r w:rsidRPr="00257FCD">
        <w:rPr>
          <w:rFonts w:ascii="Arial" w:hAnsi="Arial" w:cs="Arial"/>
          <w:sz w:val="24"/>
          <w:szCs w:val="24"/>
        </w:rPr>
        <w:t>Full Program Proposal</w:t>
      </w:r>
    </w:p>
    <w:p w14:paraId="4AAA20BB" w14:textId="77777777" w:rsidR="008A6E2F" w:rsidRPr="00257FCD" w:rsidRDefault="001B7C28" w:rsidP="00257FCD">
      <w:pPr>
        <w:rPr>
          <w:rFonts w:ascii="Arial" w:hAnsi="Arial" w:cs="Arial"/>
        </w:rPr>
      </w:pPr>
      <w:r w:rsidRPr="00257FCD">
        <w:rPr>
          <w:rFonts w:ascii="Arial" w:hAnsi="Arial" w:cs="Arial"/>
          <w:sz w:val="24"/>
          <w:szCs w:val="24"/>
        </w:rPr>
        <w:t>Program Name</w:t>
      </w:r>
      <w:r w:rsidR="000556B2">
        <w:br/>
      </w:r>
      <w:r w:rsidR="0061331B">
        <w:br/>
      </w:r>
      <w:r w:rsidR="0012349A" w:rsidRPr="00257FCD">
        <w:rPr>
          <w:rFonts w:cs="Calibri"/>
          <w:b/>
          <w:sz w:val="32"/>
          <w:szCs w:val="32"/>
        </w:rPr>
        <w:t>UNIVERSITY OF THE FRASER VALLEY</w:t>
      </w:r>
      <w:r w:rsidR="0061331B">
        <w:rPr>
          <w:rFonts w:cs="Calibri"/>
          <w:b/>
          <w:sz w:val="28"/>
          <w:szCs w:val="28"/>
        </w:rPr>
        <w:br/>
      </w:r>
      <w:r w:rsidR="0061331B">
        <w:rPr>
          <w:sz w:val="24"/>
          <w:szCs w:val="24"/>
        </w:rPr>
        <w:br/>
      </w:r>
      <w:r w:rsidR="0061331B" w:rsidRPr="00257FCD">
        <w:rPr>
          <w:rFonts w:ascii="Arial" w:hAnsi="Arial" w:cs="Arial"/>
          <w:sz w:val="24"/>
          <w:szCs w:val="24"/>
        </w:rPr>
        <w:t>Department</w:t>
      </w:r>
      <w:r w:rsidR="0061331B" w:rsidRPr="00257FCD">
        <w:rPr>
          <w:rFonts w:ascii="Arial" w:hAnsi="Arial" w:cs="Arial"/>
          <w:sz w:val="24"/>
          <w:szCs w:val="24"/>
        </w:rPr>
        <w:br/>
        <w:t>Faculty</w:t>
      </w:r>
      <w:r w:rsidR="008B3FD5">
        <w:br/>
      </w:r>
      <w:r w:rsidR="008B3FD5">
        <w:br/>
      </w:r>
      <w:r w:rsidR="008B3FD5">
        <w:br/>
      </w:r>
      <w:r w:rsidR="008B3FD5">
        <w:br/>
      </w:r>
      <w:r w:rsidR="008B3FD5">
        <w:br/>
      </w:r>
      <w:r w:rsidR="008B3FD5">
        <w:br/>
      </w:r>
      <w:r w:rsidR="008B3FD5">
        <w:br/>
      </w:r>
      <w:r w:rsidR="0061331B" w:rsidRPr="000556B2">
        <w:br/>
      </w:r>
      <w:r w:rsidR="0061331B" w:rsidRPr="000556B2">
        <w:br/>
      </w:r>
      <w:r w:rsidR="0061331B" w:rsidRPr="00257FCD">
        <w:rPr>
          <w:rFonts w:ascii="Arial" w:hAnsi="Arial" w:cs="Arial"/>
        </w:rPr>
        <w:t>Submi</w:t>
      </w:r>
      <w:r w:rsidR="000556B2" w:rsidRPr="00257FCD">
        <w:rPr>
          <w:rFonts w:ascii="Arial" w:hAnsi="Arial" w:cs="Arial"/>
        </w:rPr>
        <w:t>tted to</w:t>
      </w:r>
      <w:r w:rsidR="00257FCD" w:rsidRPr="00257FCD">
        <w:rPr>
          <w:rFonts w:ascii="Arial" w:hAnsi="Arial" w:cs="Arial"/>
        </w:rPr>
        <w:t>:</w:t>
      </w:r>
      <w:r w:rsidR="000556B2" w:rsidRPr="00257FCD">
        <w:rPr>
          <w:rFonts w:ascii="Arial" w:hAnsi="Arial" w:cs="Arial"/>
        </w:rPr>
        <w:t xml:space="preserve"> (</w:t>
      </w:r>
      <w:r w:rsidR="00257FCD" w:rsidRPr="00257FCD">
        <w:rPr>
          <w:rFonts w:ascii="Arial" w:hAnsi="Arial" w:cs="Arial"/>
        </w:rPr>
        <w:t>name of committee</w:t>
      </w:r>
      <w:r w:rsidR="000556B2" w:rsidRPr="00257FCD">
        <w:rPr>
          <w:rFonts w:ascii="Arial" w:hAnsi="Arial" w:cs="Arial"/>
        </w:rPr>
        <w:t>)</w:t>
      </w:r>
      <w:r w:rsidR="008A6E2F" w:rsidRPr="00257FCD">
        <w:rPr>
          <w:rFonts w:ascii="Arial" w:hAnsi="Arial" w:cs="Arial"/>
        </w:rPr>
        <w:t xml:space="preserve"> </w:t>
      </w:r>
    </w:p>
    <w:p w14:paraId="7BB680E5" w14:textId="77777777" w:rsidR="00054D00" w:rsidRPr="00257FCD" w:rsidRDefault="0061331B" w:rsidP="00257FCD">
      <w:pPr>
        <w:rPr>
          <w:rFonts w:ascii="Arial" w:hAnsi="Arial" w:cs="Arial"/>
        </w:rPr>
      </w:pPr>
      <w:r w:rsidRPr="00257FCD">
        <w:rPr>
          <w:rFonts w:ascii="Arial" w:hAnsi="Arial" w:cs="Arial"/>
        </w:rPr>
        <w:t>Date:</w:t>
      </w:r>
    </w:p>
    <w:p w14:paraId="237BBEAA" w14:textId="77777777" w:rsidR="0061331B" w:rsidRPr="000556B2" w:rsidRDefault="0061331B" w:rsidP="0061331B">
      <w:pPr>
        <w:jc w:val="center"/>
      </w:pPr>
    </w:p>
    <w:p w14:paraId="5D4E41C5" w14:textId="77777777" w:rsidR="0061331B" w:rsidRDefault="0061331B" w:rsidP="0061331B">
      <w:pPr>
        <w:jc w:val="center"/>
      </w:pPr>
    </w:p>
    <w:p w14:paraId="1E3DFD62" w14:textId="77777777" w:rsidR="00F8039D" w:rsidRDefault="00F8039D" w:rsidP="0061331B">
      <w:pPr>
        <w:jc w:val="center"/>
      </w:pPr>
    </w:p>
    <w:p w14:paraId="4B2E51C6" w14:textId="77777777" w:rsidR="00F8039D" w:rsidRPr="000556B2" w:rsidRDefault="00F8039D" w:rsidP="0061331B">
      <w:pPr>
        <w:jc w:val="center"/>
      </w:pPr>
    </w:p>
    <w:p w14:paraId="4B03E31C" w14:textId="77777777" w:rsidR="00257FCD" w:rsidRPr="00257FCD" w:rsidRDefault="00257FCD" w:rsidP="00257FCD">
      <w:pPr>
        <w:rPr>
          <w:i/>
          <w:sz w:val="20"/>
          <w:szCs w:val="20"/>
        </w:rPr>
      </w:pPr>
      <w:r w:rsidRPr="00257FCD">
        <w:rPr>
          <w:i/>
          <w:sz w:val="20"/>
          <w:szCs w:val="20"/>
        </w:rPr>
        <w:t>©name of PWG</w:t>
      </w:r>
    </w:p>
    <w:p w14:paraId="6F2C7C44" w14:textId="77777777" w:rsidR="00F7269C" w:rsidRPr="00257FCD" w:rsidRDefault="00F7269C" w:rsidP="00257FCD">
      <w:pPr>
        <w:rPr>
          <w:i/>
          <w:sz w:val="20"/>
          <w:szCs w:val="20"/>
        </w:rPr>
      </w:pPr>
      <w:r w:rsidRPr="00257FCD">
        <w:rPr>
          <w:i/>
          <w:sz w:val="20"/>
          <w:szCs w:val="20"/>
        </w:rPr>
        <w:t>This material is for inte</w:t>
      </w:r>
      <w:r w:rsidR="00257FCD" w:rsidRPr="00257FCD">
        <w:rPr>
          <w:i/>
          <w:sz w:val="20"/>
          <w:szCs w:val="20"/>
        </w:rPr>
        <w:t>rnal distribution and use only</w:t>
      </w:r>
    </w:p>
    <w:p w14:paraId="18A82767" w14:textId="77777777" w:rsidR="0061331B" w:rsidRPr="000556B2" w:rsidRDefault="0061331B" w:rsidP="00E44440"/>
    <w:p w14:paraId="7A5A89F5" w14:textId="77777777" w:rsidR="00066A9D" w:rsidRDefault="00E44440" w:rsidP="00F5307E">
      <w:pPr>
        <w:spacing w:after="0"/>
        <w:rPr>
          <w:rFonts w:ascii="Arial" w:hAnsi="Arial" w:cs="Arial"/>
          <w:color w:val="006600"/>
          <w:sz w:val="28"/>
          <w:szCs w:val="28"/>
        </w:rPr>
      </w:pPr>
      <w:r>
        <w:rPr>
          <w:rFonts w:ascii="Arial" w:hAnsi="Arial" w:cs="Arial"/>
          <w:color w:val="006600"/>
          <w:sz w:val="28"/>
          <w:szCs w:val="28"/>
        </w:rPr>
        <w:lastRenderedPageBreak/>
        <w:t>Table of Contents</w:t>
      </w:r>
    </w:p>
    <w:p w14:paraId="1D5B080B" w14:textId="7E6B668C" w:rsidR="00F5307E" w:rsidRDefault="0061331B" w:rsidP="00F5307E">
      <w:pPr>
        <w:spacing w:after="0"/>
        <w:rPr>
          <w:rFonts w:cs="Calibri"/>
        </w:rPr>
      </w:pPr>
      <w:r w:rsidRPr="000556B2">
        <w:rPr>
          <w:rFonts w:cs="Calibri"/>
        </w:rPr>
        <w:t>Executive Summary</w:t>
      </w:r>
    </w:p>
    <w:p w14:paraId="3AA3B53B" w14:textId="4850534E" w:rsidR="0061331B" w:rsidRPr="00F5307E" w:rsidRDefault="0061331B" w:rsidP="00F5307E">
      <w:pPr>
        <w:spacing w:after="0"/>
        <w:rPr>
          <w:rFonts w:cs="Calibri"/>
        </w:rPr>
      </w:pPr>
      <w:r w:rsidRPr="000556B2">
        <w:rPr>
          <w:rFonts w:cs="Calibri"/>
        </w:rPr>
        <w:t>Credential Recognition and Nomenclature</w:t>
      </w:r>
    </w:p>
    <w:p w14:paraId="356C6ED4" w14:textId="5A5ED5C0" w:rsidR="0061331B" w:rsidRPr="000556B2" w:rsidRDefault="0061331B" w:rsidP="00F5307E">
      <w:pPr>
        <w:spacing w:after="0"/>
        <w:rPr>
          <w:rFonts w:cs="Calibri"/>
        </w:rPr>
      </w:pPr>
      <w:r w:rsidRPr="000556B2">
        <w:rPr>
          <w:rFonts w:cs="Calibri"/>
        </w:rPr>
        <w:t>Curriculum/Program Content</w:t>
      </w:r>
    </w:p>
    <w:p w14:paraId="1BE47F0E" w14:textId="033B11C0" w:rsidR="0061331B" w:rsidRPr="000556B2" w:rsidRDefault="0061331B" w:rsidP="00F5307E">
      <w:pPr>
        <w:spacing w:after="0"/>
        <w:rPr>
          <w:rFonts w:cs="Calibri"/>
        </w:rPr>
      </w:pPr>
      <w:r w:rsidRPr="000556B2">
        <w:rPr>
          <w:rFonts w:cs="Calibri"/>
        </w:rPr>
        <w:t>Learning Methodologies/Program Delivery</w:t>
      </w:r>
    </w:p>
    <w:p w14:paraId="27EAECDE" w14:textId="0C24B4EA" w:rsidR="0061331B" w:rsidRPr="000556B2" w:rsidRDefault="0061331B" w:rsidP="00F5307E">
      <w:pPr>
        <w:spacing w:after="0"/>
        <w:rPr>
          <w:rFonts w:cs="Calibri"/>
        </w:rPr>
      </w:pPr>
      <w:r w:rsidRPr="000556B2">
        <w:rPr>
          <w:rFonts w:cs="Calibri"/>
        </w:rPr>
        <w:t>Admission and Transfer/Residency</w:t>
      </w:r>
    </w:p>
    <w:p w14:paraId="7A8DBDA3" w14:textId="773D3765" w:rsidR="0061331B" w:rsidRPr="000556B2" w:rsidRDefault="0061331B" w:rsidP="00F5307E">
      <w:pPr>
        <w:spacing w:after="0"/>
        <w:rPr>
          <w:rFonts w:cs="Calibri"/>
        </w:rPr>
      </w:pPr>
      <w:r w:rsidRPr="000556B2">
        <w:rPr>
          <w:rFonts w:cs="Calibri"/>
        </w:rPr>
        <w:t>Faculty</w:t>
      </w:r>
    </w:p>
    <w:p w14:paraId="2AB110E0" w14:textId="02830BFB" w:rsidR="0061331B" w:rsidRPr="000556B2" w:rsidRDefault="0061331B" w:rsidP="00F5307E">
      <w:pPr>
        <w:spacing w:after="0"/>
        <w:rPr>
          <w:rFonts w:cs="Calibri"/>
        </w:rPr>
      </w:pPr>
      <w:r w:rsidRPr="000556B2">
        <w:rPr>
          <w:rFonts w:cs="Calibri"/>
        </w:rPr>
        <w:t>Program Resources</w:t>
      </w:r>
    </w:p>
    <w:p w14:paraId="65E12230" w14:textId="786F4EE8" w:rsidR="0061331B" w:rsidRPr="000556B2" w:rsidRDefault="0061331B" w:rsidP="00F5307E">
      <w:pPr>
        <w:spacing w:after="0"/>
        <w:rPr>
          <w:rFonts w:cs="Calibri"/>
        </w:rPr>
      </w:pPr>
      <w:r w:rsidRPr="000556B2">
        <w:rPr>
          <w:rFonts w:cs="Calibri"/>
        </w:rPr>
        <w:t>Program Consultation</w:t>
      </w:r>
    </w:p>
    <w:p w14:paraId="08E969DA" w14:textId="6133195C" w:rsidR="0061331B" w:rsidRPr="000556B2" w:rsidRDefault="0061331B" w:rsidP="00F5307E">
      <w:pPr>
        <w:spacing w:after="0"/>
        <w:rPr>
          <w:rFonts w:cs="Calibri"/>
        </w:rPr>
      </w:pPr>
      <w:r w:rsidRPr="000556B2">
        <w:rPr>
          <w:rFonts w:cs="Calibri"/>
        </w:rPr>
        <w:t xml:space="preserve">Program Review and Assessment </w:t>
      </w:r>
    </w:p>
    <w:p w14:paraId="7D8E7E93" w14:textId="77777777" w:rsidR="0061331B" w:rsidRPr="000556B2" w:rsidRDefault="0061331B" w:rsidP="0061331B">
      <w:pPr>
        <w:spacing w:after="0"/>
        <w:rPr>
          <w:rFonts w:cs="Calibri"/>
        </w:rPr>
      </w:pPr>
    </w:p>
    <w:p w14:paraId="5E9AB7F3" w14:textId="77777777" w:rsidR="00E44440" w:rsidRPr="00E44440" w:rsidRDefault="00E44440" w:rsidP="00B9024C">
      <w:pPr>
        <w:rPr>
          <w:rFonts w:ascii="Arial" w:hAnsi="Arial" w:cs="Arial"/>
          <w:color w:val="006600"/>
          <w:sz w:val="28"/>
          <w:szCs w:val="28"/>
        </w:rPr>
      </w:pPr>
      <w:r w:rsidRPr="00E44440">
        <w:rPr>
          <w:rFonts w:ascii="Arial" w:hAnsi="Arial" w:cs="Arial"/>
          <w:color w:val="006600"/>
          <w:sz w:val="28"/>
          <w:szCs w:val="28"/>
        </w:rPr>
        <w:t>Appendices</w:t>
      </w:r>
    </w:p>
    <w:p w14:paraId="708FCA81" w14:textId="77777777" w:rsidR="00E528DB" w:rsidRPr="000556B2" w:rsidRDefault="0061331B" w:rsidP="00E528DB">
      <w:pPr>
        <w:spacing w:after="0"/>
        <w:rPr>
          <w:rFonts w:eastAsiaTheme="majorEastAsia" w:cs="Calibri"/>
          <w:bCs/>
          <w:lang w:val="en-US"/>
        </w:rPr>
      </w:pPr>
      <w:r w:rsidRPr="000556B2">
        <w:rPr>
          <w:rFonts w:eastAsiaTheme="majorEastAsia" w:cs="Calibri"/>
          <w:bCs/>
          <w:lang w:val="en-US"/>
        </w:rPr>
        <w:t xml:space="preserve">Appendix 1: </w:t>
      </w:r>
    </w:p>
    <w:p w14:paraId="57589FE9" w14:textId="77777777" w:rsidR="009937EA" w:rsidRPr="000556B2" w:rsidRDefault="0061331B" w:rsidP="00F9362F">
      <w:pPr>
        <w:spacing w:after="0"/>
        <w:rPr>
          <w:rFonts w:eastAsiaTheme="majorEastAsia" w:cs="Calibri"/>
          <w:bCs/>
          <w:lang w:val="en-US"/>
        </w:rPr>
      </w:pPr>
      <w:r w:rsidRPr="000556B2">
        <w:rPr>
          <w:rFonts w:eastAsiaTheme="majorEastAsia" w:cs="Calibri"/>
          <w:bCs/>
          <w:lang w:val="en-US"/>
        </w:rPr>
        <w:t xml:space="preserve">Appendix 2: </w:t>
      </w:r>
      <w:r w:rsidRPr="000556B2">
        <w:rPr>
          <w:rFonts w:eastAsiaTheme="majorEastAsia" w:cs="Calibri"/>
          <w:bCs/>
          <w:lang w:val="en-US"/>
        </w:rPr>
        <w:br/>
        <w:t xml:space="preserve">Appendix 3: </w:t>
      </w:r>
      <w:r w:rsidRPr="000556B2">
        <w:rPr>
          <w:rFonts w:eastAsiaTheme="majorEastAsia" w:cs="Calibri"/>
          <w:bCs/>
          <w:lang w:val="en-US"/>
        </w:rPr>
        <w:br/>
        <w:t xml:space="preserve">Appendix 4: </w:t>
      </w:r>
      <w:r w:rsidRPr="000556B2">
        <w:rPr>
          <w:rFonts w:eastAsiaTheme="majorEastAsia" w:cs="Calibri"/>
          <w:bCs/>
          <w:lang w:val="en-US"/>
        </w:rPr>
        <w:br/>
        <w:t xml:space="preserve">Appendix 5: </w:t>
      </w:r>
      <w:r w:rsidRPr="000556B2">
        <w:rPr>
          <w:rFonts w:eastAsiaTheme="majorEastAsia" w:cs="Calibri"/>
          <w:bCs/>
          <w:lang w:val="en-US"/>
        </w:rPr>
        <w:br/>
        <w:t xml:space="preserve">Appendix 6: </w:t>
      </w:r>
      <w:r w:rsidRPr="000556B2">
        <w:rPr>
          <w:rFonts w:eastAsiaTheme="majorEastAsia" w:cs="Calibri"/>
          <w:bCs/>
          <w:lang w:val="en-US"/>
        </w:rPr>
        <w:br/>
        <w:t xml:space="preserve">Appendix 7: </w:t>
      </w:r>
      <w:r w:rsidRPr="000556B2">
        <w:rPr>
          <w:rFonts w:eastAsiaTheme="majorEastAsia" w:cs="Calibri"/>
          <w:bCs/>
          <w:lang w:val="en-US"/>
        </w:rPr>
        <w:br/>
        <w:t xml:space="preserve">Appendix 8: </w:t>
      </w:r>
      <w:r w:rsidRPr="000556B2">
        <w:rPr>
          <w:rFonts w:eastAsiaTheme="majorEastAsia" w:cs="Calibri"/>
          <w:bCs/>
          <w:lang w:val="en-US"/>
        </w:rPr>
        <w:br/>
        <w:t xml:space="preserve">Appendix 9: </w:t>
      </w:r>
      <w:r w:rsidRPr="000556B2">
        <w:rPr>
          <w:rFonts w:eastAsiaTheme="majorEastAsia" w:cs="Calibri"/>
          <w:bCs/>
          <w:lang w:val="en-US"/>
        </w:rPr>
        <w:br/>
        <w:t xml:space="preserve">Appendix 10: </w:t>
      </w:r>
      <w:r w:rsidR="005B1936" w:rsidRPr="000556B2">
        <w:rPr>
          <w:rFonts w:eastAsiaTheme="majorEastAsia" w:cs="Calibri"/>
          <w:bCs/>
          <w:lang w:val="en-US"/>
        </w:rPr>
        <w:br/>
      </w:r>
    </w:p>
    <w:p w14:paraId="7DFBA0F5" w14:textId="77777777" w:rsidR="009937EA" w:rsidRPr="000556B2" w:rsidRDefault="009937EA" w:rsidP="0061331B">
      <w:pPr>
        <w:jc w:val="center"/>
      </w:pPr>
    </w:p>
    <w:p w14:paraId="395AC5C0" w14:textId="77777777" w:rsidR="008926B3" w:rsidRPr="000556B2" w:rsidRDefault="008926B3" w:rsidP="00E44440"/>
    <w:p w14:paraId="6A611C35" w14:textId="77777777" w:rsidR="002A7B1A" w:rsidRPr="000556B2" w:rsidRDefault="002A7B1A" w:rsidP="0061331B">
      <w:pPr>
        <w:jc w:val="center"/>
      </w:pPr>
    </w:p>
    <w:p w14:paraId="2A8405B5" w14:textId="77777777" w:rsidR="00E44440" w:rsidRDefault="00E44440" w:rsidP="0061331B">
      <w:pPr>
        <w:rPr>
          <w:i/>
        </w:rPr>
      </w:pPr>
    </w:p>
    <w:p w14:paraId="25DBAC2D" w14:textId="77777777" w:rsidR="00E44440" w:rsidRDefault="00E44440" w:rsidP="0061331B">
      <w:pPr>
        <w:rPr>
          <w:i/>
        </w:rPr>
      </w:pPr>
    </w:p>
    <w:p w14:paraId="7768EF65" w14:textId="77777777" w:rsidR="00E44440" w:rsidRDefault="00B9024C" w:rsidP="0061331B">
      <w:pPr>
        <w:rPr>
          <w:i/>
        </w:rPr>
      </w:pPr>
      <w:r>
        <w:rPr>
          <w:i/>
        </w:rPr>
        <w:br w:type="page"/>
      </w:r>
    </w:p>
    <w:p w14:paraId="1F5EDF6D" w14:textId="55F6841B" w:rsidR="00AD6BA0" w:rsidRPr="008926B3" w:rsidRDefault="00272C80" w:rsidP="0061331B">
      <w:pPr>
        <w:rPr>
          <w:i/>
        </w:rPr>
      </w:pPr>
      <w:r>
        <w:rPr>
          <w:i/>
        </w:rPr>
        <w:lastRenderedPageBreak/>
        <w:t xml:space="preserve">Instructions </w:t>
      </w:r>
      <w:r w:rsidR="00603122">
        <w:rPr>
          <w:i/>
        </w:rPr>
        <w:t xml:space="preserve">to developers and assessors </w:t>
      </w:r>
      <w:r>
        <w:rPr>
          <w:i/>
        </w:rPr>
        <w:t xml:space="preserve">on </w:t>
      </w:r>
      <w:r w:rsidR="00603122">
        <w:rPr>
          <w:i/>
        </w:rPr>
        <w:t>what is expected of th</w:t>
      </w:r>
      <w:r>
        <w:rPr>
          <w:i/>
        </w:rPr>
        <w:t>e Full Program Proposal</w:t>
      </w:r>
      <w:r w:rsidR="000575E8">
        <w:rPr>
          <w:i/>
        </w:rPr>
        <w:t>, as outlined in the</w:t>
      </w:r>
      <w:r>
        <w:rPr>
          <w:i/>
        </w:rPr>
        <w:t xml:space="preserve"> </w:t>
      </w:r>
      <w:r w:rsidR="000575E8" w:rsidRPr="005041D6">
        <w:rPr>
          <w:i/>
        </w:rPr>
        <w:t>Ministry of Advanced Education’s</w:t>
      </w:r>
      <w:r w:rsidR="00066A9D">
        <w:t xml:space="preserve"> </w:t>
      </w:r>
      <w:hyperlink r:id="rId9" w:history="1">
        <w:r w:rsidR="00066A9D" w:rsidRPr="00066A9D">
          <w:rPr>
            <w:rStyle w:val="Hyperlink"/>
            <w:i/>
          </w:rPr>
          <w:t>D</w:t>
        </w:r>
        <w:r w:rsidR="000575E8" w:rsidRPr="00066A9D">
          <w:rPr>
            <w:rStyle w:val="Hyperlink"/>
            <w:i/>
          </w:rPr>
          <w:t xml:space="preserve">egree Program Review </w:t>
        </w:r>
        <w:r w:rsidR="00066A9D" w:rsidRPr="00066A9D">
          <w:rPr>
            <w:rStyle w:val="Hyperlink"/>
            <w:i/>
          </w:rPr>
          <w:t>Criteria and Guidelines</w:t>
        </w:r>
      </w:hyperlink>
      <w:r w:rsidR="00066A9D">
        <w:t xml:space="preserve"> </w:t>
      </w:r>
      <w:r w:rsidR="000575E8" w:rsidRPr="00066A9D">
        <w:rPr>
          <w:i/>
        </w:rPr>
        <w:t>(</w:t>
      </w:r>
      <w:r w:rsidR="00066A9D" w:rsidRPr="00066A9D">
        <w:rPr>
          <w:i/>
        </w:rPr>
        <w:t>Ju</w:t>
      </w:r>
      <w:r w:rsidR="009C0855">
        <w:rPr>
          <w:i/>
        </w:rPr>
        <w:t>ly 2017</w:t>
      </w:r>
      <w:bookmarkStart w:id="0" w:name="_GoBack"/>
      <w:bookmarkEnd w:id="0"/>
      <w:r w:rsidR="000575E8" w:rsidRPr="00066A9D">
        <w:rPr>
          <w:i/>
        </w:rPr>
        <w:t>)</w:t>
      </w:r>
      <w:r w:rsidR="000575E8">
        <w:t xml:space="preserve">, </w:t>
      </w:r>
      <w:r>
        <w:rPr>
          <w:i/>
        </w:rPr>
        <w:t>are provided in italics below, along with each section.</w:t>
      </w:r>
      <w:r w:rsidR="000575E8">
        <w:rPr>
          <w:i/>
        </w:rPr>
        <w:t xml:space="preserve"> </w:t>
      </w:r>
      <w:r w:rsidR="00603122">
        <w:rPr>
          <w:i/>
        </w:rPr>
        <w:t>The instructions in italics will be removed before submission for external approval</w:t>
      </w:r>
      <w:r w:rsidR="00AD6BA0">
        <w:rPr>
          <w:i/>
        </w:rPr>
        <w:t>.</w:t>
      </w:r>
      <w:r w:rsidR="00FC384F">
        <w:rPr>
          <w:i/>
        </w:rPr>
        <w:t xml:space="preserve"> Developers should consult the </w:t>
      </w:r>
      <w:hyperlink r:id="rId10" w:history="1">
        <w:r w:rsidR="00FC384F" w:rsidRPr="00066A9D">
          <w:rPr>
            <w:rStyle w:val="Hyperlink"/>
            <w:i/>
          </w:rPr>
          <w:t>Program Development Office</w:t>
        </w:r>
      </w:hyperlink>
      <w:r w:rsidR="00FC384F">
        <w:rPr>
          <w:i/>
        </w:rPr>
        <w:t xml:space="preserve"> for </w:t>
      </w:r>
      <w:r w:rsidR="000575E8">
        <w:rPr>
          <w:i/>
        </w:rPr>
        <w:t xml:space="preserve">additional </w:t>
      </w:r>
      <w:r w:rsidR="00FC384F">
        <w:rPr>
          <w:i/>
        </w:rPr>
        <w:t xml:space="preserve">information and assistance. </w:t>
      </w:r>
    </w:p>
    <w:p w14:paraId="29FFBE53" w14:textId="18B75C94" w:rsidR="00955C1E" w:rsidRPr="00955C1E" w:rsidRDefault="0061331B" w:rsidP="00F5307E">
      <w:pPr>
        <w:spacing w:before="240" w:line="240" w:lineRule="auto"/>
      </w:pPr>
      <w:r w:rsidRPr="00F5307E">
        <w:rPr>
          <w:rFonts w:ascii="Arial" w:hAnsi="Arial" w:cs="Arial"/>
          <w:color w:val="006600"/>
          <w:sz w:val="28"/>
          <w:szCs w:val="28"/>
        </w:rPr>
        <w:t>Executive Summary</w:t>
      </w:r>
      <w:r w:rsidRPr="00F5307E">
        <w:rPr>
          <w:b/>
          <w:color w:val="006600"/>
        </w:rPr>
        <w:t xml:space="preserve"> </w:t>
      </w:r>
      <w:r w:rsidR="00272C80" w:rsidRPr="00F5307E">
        <w:rPr>
          <w:i/>
        </w:rPr>
        <w:t>The Executive Summary must present, in a succinct manner (approximately 2-3 pages in length), the purpose of the proposal and a summary of the key objectives and outcomes of the proposed degree program</w:t>
      </w:r>
      <w:r w:rsidR="00525AFE">
        <w:rPr>
          <w:i/>
        </w:rPr>
        <w:t>,</w:t>
      </w:r>
      <w:r w:rsidR="00272C80" w:rsidRPr="00F5307E">
        <w:rPr>
          <w:i/>
        </w:rPr>
        <w:t xml:space="preserve"> and must include the following information:</w:t>
      </w:r>
      <w:r w:rsidR="00276EE7" w:rsidRPr="00F5307E">
        <w:rPr>
          <w:i/>
        </w:rPr>
        <w:t xml:space="preserve"> </w:t>
      </w:r>
    </w:p>
    <w:p w14:paraId="53352CD9" w14:textId="3BFA00B1" w:rsidR="00955C1E" w:rsidRPr="00AF48BE" w:rsidRDefault="00B65812" w:rsidP="00F00E87">
      <w:pPr>
        <w:spacing w:after="120" w:line="240" w:lineRule="auto"/>
        <w:rPr>
          <w:rFonts w:cs="Calibri"/>
        </w:rPr>
      </w:pPr>
      <w:r>
        <w:rPr>
          <w:b/>
          <w:sz w:val="24"/>
          <w:szCs w:val="24"/>
        </w:rPr>
        <w:t>O</w:t>
      </w:r>
      <w:r w:rsidR="0061331B" w:rsidRPr="006E3AFC">
        <w:rPr>
          <w:b/>
          <w:sz w:val="24"/>
          <w:szCs w:val="24"/>
        </w:rPr>
        <w:t xml:space="preserve">verview of </w:t>
      </w:r>
      <w:r>
        <w:rPr>
          <w:b/>
          <w:sz w:val="24"/>
          <w:szCs w:val="24"/>
        </w:rPr>
        <w:t>UFV’s</w:t>
      </w:r>
      <w:r w:rsidR="0061331B" w:rsidRPr="006E3AFC">
        <w:rPr>
          <w:b/>
          <w:sz w:val="24"/>
          <w:szCs w:val="24"/>
        </w:rPr>
        <w:t xml:space="preserve"> history, mission and academic goals</w:t>
      </w:r>
      <w:r w:rsidR="006E3AFC">
        <w:rPr>
          <w:b/>
          <w:sz w:val="24"/>
          <w:szCs w:val="24"/>
        </w:rPr>
        <w:t>:</w:t>
      </w:r>
      <w:r w:rsidR="00E600A1" w:rsidRPr="00955C1E">
        <w:rPr>
          <w:b/>
        </w:rPr>
        <w:t xml:space="preserve"> </w:t>
      </w:r>
      <w:r w:rsidR="00F9362F" w:rsidRPr="00955C1E">
        <w:rPr>
          <w:b/>
          <w:i/>
        </w:rPr>
        <w:br/>
      </w:r>
      <w:r w:rsidR="00F9362F" w:rsidRPr="00955C1E">
        <w:rPr>
          <w:rFonts w:cs="Calibri"/>
        </w:rPr>
        <w:t>The University of the Fraser Valley is a regional</w:t>
      </w:r>
      <w:r w:rsidR="007B59F4">
        <w:rPr>
          <w:rFonts w:cs="Calibri"/>
        </w:rPr>
        <w:t xml:space="preserve"> </w:t>
      </w:r>
      <w:r w:rsidR="00F9362F" w:rsidRPr="00955C1E">
        <w:rPr>
          <w:rFonts w:cs="Calibri"/>
        </w:rPr>
        <w:t xml:space="preserve">teaching university that serves the Fraser Valley. The university was founded as Fraser Valley College in 1974, became the University College of the Fraser Valley in 1991, and in 2008 received university status to become the University of the Fraser Valley. UFV’s </w:t>
      </w:r>
      <w:r w:rsidR="00AF48BE">
        <w:rPr>
          <w:rFonts w:cs="Calibri"/>
        </w:rPr>
        <w:t xml:space="preserve">goals are </w:t>
      </w:r>
      <w:r w:rsidR="00F9362F" w:rsidRPr="00955C1E">
        <w:rPr>
          <w:rFonts w:cs="Calibri"/>
        </w:rPr>
        <w:t>to provide the best undergraduate education in Canada</w:t>
      </w:r>
      <w:r w:rsidR="001D49A3">
        <w:rPr>
          <w:rFonts w:cs="Calibri"/>
        </w:rPr>
        <w:t>;</w:t>
      </w:r>
      <w:r w:rsidR="00F9362F" w:rsidRPr="00955C1E">
        <w:rPr>
          <w:rFonts w:cs="Calibri"/>
        </w:rPr>
        <w:t xml:space="preserve"> be a leader of the social, cultural, economic and environmentally-responsible development of the Fraser Valley</w:t>
      </w:r>
      <w:r w:rsidR="001D49A3">
        <w:rPr>
          <w:rFonts w:cs="Calibri"/>
        </w:rPr>
        <w:t>; and be innovative, entrepreneurial, and accountable in achieving our goals.</w:t>
      </w:r>
      <w:r w:rsidR="00AF48BE">
        <w:rPr>
          <w:rFonts w:cs="Calibri"/>
        </w:rPr>
        <w:t xml:space="preserve"> How we intend to achieve this vision is articulated in </w:t>
      </w:r>
      <w:hyperlink r:id="rId11" w:history="1">
        <w:r w:rsidR="00AF48BE" w:rsidRPr="00066A9D">
          <w:rPr>
            <w:rStyle w:val="Hyperlink"/>
            <w:rFonts w:cs="Calibri"/>
            <w:i/>
          </w:rPr>
          <w:t>Changing Lives, Building Community</w:t>
        </w:r>
      </w:hyperlink>
      <w:r w:rsidR="00AF48BE">
        <w:rPr>
          <w:rFonts w:cs="Calibri"/>
        </w:rPr>
        <w:t>.</w:t>
      </w:r>
    </w:p>
    <w:p w14:paraId="3A06719A" w14:textId="08E01CA3" w:rsidR="000556B2" w:rsidRPr="00F5307E" w:rsidRDefault="00B65812" w:rsidP="00955C1E">
      <w:pPr>
        <w:spacing w:line="240" w:lineRule="auto"/>
        <w:rPr>
          <w:rStyle w:val="Hyperlink"/>
          <w:i/>
        </w:rPr>
      </w:pPr>
      <w:r>
        <w:rPr>
          <w:b/>
          <w:sz w:val="24"/>
          <w:szCs w:val="24"/>
        </w:rPr>
        <w:t>C</w:t>
      </w:r>
      <w:r w:rsidR="00E44440" w:rsidRPr="006E3AFC">
        <w:rPr>
          <w:b/>
          <w:sz w:val="24"/>
          <w:szCs w:val="24"/>
        </w:rPr>
        <w:t>redential to be awarded</w:t>
      </w:r>
      <w:r w:rsidR="00955C1E" w:rsidRPr="006E3AFC">
        <w:rPr>
          <w:b/>
          <w:sz w:val="24"/>
          <w:szCs w:val="24"/>
        </w:rPr>
        <w:t>:</w:t>
      </w:r>
      <w:r w:rsidR="00E44440" w:rsidRPr="000556B2">
        <w:t xml:space="preserve"> </w:t>
      </w:r>
      <w:r w:rsidR="00E44440" w:rsidRPr="00F5307E">
        <w:rPr>
          <w:i/>
        </w:rPr>
        <w:t>including the level and category of the degree and the specific discipline or f</w:t>
      </w:r>
      <w:r w:rsidR="00525AFE">
        <w:rPr>
          <w:i/>
        </w:rPr>
        <w:t>ield of study</w:t>
      </w:r>
    </w:p>
    <w:p w14:paraId="2440E296" w14:textId="4CAB6524" w:rsidR="00955C1E" w:rsidRPr="00F5307E" w:rsidRDefault="00955C1E" w:rsidP="00955C1E">
      <w:pPr>
        <w:spacing w:line="240" w:lineRule="auto"/>
        <w:rPr>
          <w:rStyle w:val="Hyperlink"/>
          <w:i/>
          <w:color w:val="auto"/>
          <w:sz w:val="24"/>
          <w:szCs w:val="24"/>
          <w:u w:val="none"/>
        </w:rPr>
      </w:pPr>
      <w:r w:rsidRPr="006E3AFC">
        <w:rPr>
          <w:rStyle w:val="Hyperlink"/>
          <w:b/>
          <w:color w:val="auto"/>
          <w:sz w:val="24"/>
          <w:szCs w:val="24"/>
          <w:u w:val="none"/>
        </w:rPr>
        <w:t>Location:</w:t>
      </w:r>
      <w:r w:rsidR="003510CF">
        <w:rPr>
          <w:rStyle w:val="Hyperlink"/>
          <w:b/>
          <w:i/>
          <w:color w:val="auto"/>
          <w:sz w:val="24"/>
          <w:szCs w:val="24"/>
          <w:u w:val="none"/>
        </w:rPr>
        <w:t xml:space="preserve"> </w:t>
      </w:r>
      <w:r w:rsidR="003510CF" w:rsidRPr="00066A9D">
        <w:rPr>
          <w:rStyle w:val="Hyperlink"/>
          <w:i/>
          <w:color w:val="auto"/>
          <w:u w:val="none"/>
        </w:rPr>
        <w:t>indicate where the new program will be offered</w:t>
      </w:r>
    </w:p>
    <w:p w14:paraId="68414C76" w14:textId="3E6071CD" w:rsidR="00955C1E" w:rsidRPr="006E3AFC" w:rsidRDefault="00955C1E" w:rsidP="00955C1E">
      <w:pPr>
        <w:spacing w:line="240" w:lineRule="auto"/>
        <w:rPr>
          <w:rStyle w:val="Hyperlink"/>
          <w:b/>
          <w:color w:val="auto"/>
          <w:sz w:val="24"/>
          <w:szCs w:val="24"/>
          <w:u w:val="none"/>
        </w:rPr>
      </w:pPr>
      <w:r w:rsidRPr="006E3AFC">
        <w:rPr>
          <w:rStyle w:val="Hyperlink"/>
          <w:b/>
          <w:color w:val="auto"/>
          <w:sz w:val="24"/>
          <w:szCs w:val="24"/>
          <w:u w:val="none"/>
        </w:rPr>
        <w:t>Faculty</w:t>
      </w:r>
      <w:r w:rsidR="00F5307E">
        <w:rPr>
          <w:rStyle w:val="Hyperlink"/>
          <w:b/>
          <w:color w:val="auto"/>
          <w:sz w:val="24"/>
          <w:szCs w:val="24"/>
          <w:u w:val="none"/>
        </w:rPr>
        <w:t xml:space="preserve"> </w:t>
      </w:r>
      <w:r w:rsidR="00B65812">
        <w:rPr>
          <w:rStyle w:val="Hyperlink"/>
          <w:b/>
          <w:color w:val="auto"/>
          <w:sz w:val="24"/>
          <w:szCs w:val="24"/>
          <w:u w:val="none"/>
        </w:rPr>
        <w:t>and</w:t>
      </w:r>
      <w:r w:rsidRPr="006E3AFC">
        <w:rPr>
          <w:rStyle w:val="Hyperlink"/>
          <w:b/>
          <w:color w:val="auto"/>
          <w:sz w:val="24"/>
          <w:szCs w:val="24"/>
          <w:u w:val="none"/>
        </w:rPr>
        <w:t xml:space="preserve"> school</w:t>
      </w:r>
      <w:r w:rsidR="00B65812">
        <w:rPr>
          <w:rStyle w:val="Hyperlink"/>
          <w:b/>
          <w:color w:val="auto"/>
          <w:sz w:val="24"/>
          <w:szCs w:val="24"/>
          <w:u w:val="none"/>
        </w:rPr>
        <w:t>/department</w:t>
      </w:r>
      <w:r w:rsidRPr="006E3AFC">
        <w:rPr>
          <w:rStyle w:val="Hyperlink"/>
          <w:b/>
          <w:color w:val="auto"/>
          <w:sz w:val="24"/>
          <w:szCs w:val="24"/>
          <w:u w:val="none"/>
        </w:rPr>
        <w:t xml:space="preserve"> offering the program:</w:t>
      </w:r>
    </w:p>
    <w:p w14:paraId="2C1F3F02" w14:textId="06D8F5A2" w:rsidR="00955C1E" w:rsidRPr="006E3AFC" w:rsidRDefault="00B65812" w:rsidP="00955C1E">
      <w:pPr>
        <w:spacing w:line="240" w:lineRule="auto"/>
        <w:rPr>
          <w:rStyle w:val="Hyperlink"/>
          <w:b/>
          <w:color w:val="auto"/>
          <w:sz w:val="24"/>
          <w:szCs w:val="24"/>
          <w:u w:val="none"/>
        </w:rPr>
      </w:pPr>
      <w:r>
        <w:rPr>
          <w:rStyle w:val="Hyperlink"/>
          <w:b/>
          <w:color w:val="auto"/>
          <w:sz w:val="24"/>
          <w:szCs w:val="24"/>
          <w:u w:val="none"/>
        </w:rPr>
        <w:t>P</w:t>
      </w:r>
      <w:r w:rsidR="00955C1E" w:rsidRPr="006E3AFC">
        <w:rPr>
          <w:rStyle w:val="Hyperlink"/>
          <w:b/>
          <w:color w:val="auto"/>
          <w:sz w:val="24"/>
          <w:szCs w:val="24"/>
          <w:u w:val="none"/>
        </w:rPr>
        <w:t>rogram start date:</w:t>
      </w:r>
    </w:p>
    <w:p w14:paraId="45C0F808" w14:textId="4CBDF89C" w:rsidR="00955C1E" w:rsidRPr="00F5307E" w:rsidRDefault="00B65812" w:rsidP="00955C1E">
      <w:pPr>
        <w:spacing w:line="240" w:lineRule="auto"/>
        <w:rPr>
          <w:rStyle w:val="Hyperlink"/>
          <w:i/>
          <w:color w:val="auto"/>
          <w:sz w:val="24"/>
          <w:szCs w:val="24"/>
          <w:u w:val="none"/>
        </w:rPr>
      </w:pPr>
      <w:r>
        <w:rPr>
          <w:rStyle w:val="Hyperlink"/>
          <w:b/>
          <w:color w:val="auto"/>
          <w:sz w:val="24"/>
          <w:szCs w:val="24"/>
          <w:u w:val="none"/>
        </w:rPr>
        <w:t>C</w:t>
      </w:r>
      <w:r w:rsidR="00955C1E" w:rsidRPr="006E3AFC">
        <w:rPr>
          <w:rStyle w:val="Hyperlink"/>
          <w:b/>
          <w:color w:val="auto"/>
          <w:sz w:val="24"/>
          <w:szCs w:val="24"/>
          <w:u w:val="none"/>
        </w:rPr>
        <w:t>ompletion time</w:t>
      </w:r>
      <w:r w:rsidR="003510CF">
        <w:rPr>
          <w:rStyle w:val="Hyperlink"/>
          <w:b/>
          <w:color w:val="auto"/>
          <w:sz w:val="24"/>
          <w:szCs w:val="24"/>
          <w:u w:val="none"/>
        </w:rPr>
        <w:t xml:space="preserve">: </w:t>
      </w:r>
      <w:r w:rsidR="003510CF" w:rsidRPr="00066A9D">
        <w:rPr>
          <w:rStyle w:val="Hyperlink"/>
          <w:i/>
          <w:color w:val="auto"/>
          <w:u w:val="none"/>
        </w:rPr>
        <w:t>indicate</w:t>
      </w:r>
      <w:r w:rsidR="00955C1E" w:rsidRPr="00066A9D">
        <w:rPr>
          <w:rStyle w:val="Hyperlink"/>
          <w:i/>
          <w:color w:val="auto"/>
          <w:u w:val="none"/>
        </w:rPr>
        <w:t xml:space="preserve"> in years or semesters</w:t>
      </w:r>
    </w:p>
    <w:p w14:paraId="4A47524E" w14:textId="45842376" w:rsidR="0061331B" w:rsidRPr="00066A9D" w:rsidRDefault="00B65812" w:rsidP="00C031C2">
      <w:pPr>
        <w:rPr>
          <w:sz w:val="24"/>
          <w:szCs w:val="24"/>
        </w:rPr>
      </w:pPr>
      <w:r w:rsidRPr="00066A9D">
        <w:rPr>
          <w:b/>
          <w:sz w:val="24"/>
          <w:szCs w:val="24"/>
        </w:rPr>
        <w:t>O</w:t>
      </w:r>
      <w:r w:rsidR="00FC1F9E" w:rsidRPr="00066A9D">
        <w:rPr>
          <w:b/>
          <w:sz w:val="24"/>
          <w:szCs w:val="24"/>
        </w:rPr>
        <w:t>bje</w:t>
      </w:r>
      <w:r w:rsidR="00955C1E" w:rsidRPr="00066A9D">
        <w:rPr>
          <w:b/>
          <w:sz w:val="24"/>
          <w:szCs w:val="24"/>
        </w:rPr>
        <w:t>ctives</w:t>
      </w:r>
      <w:r w:rsidR="00C031C2" w:rsidRPr="00066A9D">
        <w:rPr>
          <w:sz w:val="24"/>
          <w:szCs w:val="24"/>
        </w:rPr>
        <w:t>:</w:t>
      </w:r>
    </w:p>
    <w:p w14:paraId="2D2D63FC" w14:textId="69305323" w:rsidR="00FC1F9E" w:rsidRPr="00066A9D" w:rsidRDefault="00FC1F9E" w:rsidP="00C031C2">
      <w:pPr>
        <w:rPr>
          <w:sz w:val="24"/>
          <w:szCs w:val="24"/>
        </w:rPr>
      </w:pPr>
      <w:r w:rsidRPr="00066A9D">
        <w:rPr>
          <w:b/>
          <w:sz w:val="24"/>
          <w:szCs w:val="24"/>
        </w:rPr>
        <w:t>Anticipated contr</w:t>
      </w:r>
      <w:r w:rsidR="00C031C2" w:rsidRPr="00066A9D">
        <w:rPr>
          <w:b/>
          <w:sz w:val="24"/>
          <w:szCs w:val="24"/>
        </w:rPr>
        <w:t xml:space="preserve">ibution </w:t>
      </w:r>
      <w:r w:rsidRPr="00066A9D">
        <w:rPr>
          <w:b/>
          <w:sz w:val="24"/>
          <w:szCs w:val="24"/>
        </w:rPr>
        <w:t>to</w:t>
      </w:r>
      <w:r w:rsidR="00B65812" w:rsidRPr="00066A9D">
        <w:rPr>
          <w:b/>
          <w:sz w:val="24"/>
          <w:szCs w:val="24"/>
        </w:rPr>
        <w:t xml:space="preserve"> UFV’s</w:t>
      </w:r>
      <w:r w:rsidRPr="00066A9D">
        <w:rPr>
          <w:b/>
          <w:sz w:val="24"/>
          <w:szCs w:val="24"/>
        </w:rPr>
        <w:t xml:space="preserve"> mandate and strategic plan</w:t>
      </w:r>
      <w:r w:rsidR="003510CF" w:rsidRPr="00066A9D">
        <w:rPr>
          <w:b/>
          <w:sz w:val="24"/>
          <w:szCs w:val="24"/>
        </w:rPr>
        <w:t>:</w:t>
      </w:r>
    </w:p>
    <w:p w14:paraId="786BB9F1" w14:textId="795C0A39" w:rsidR="00B65812" w:rsidRPr="00066A9D" w:rsidRDefault="00FC1F9E" w:rsidP="00C031C2">
      <w:pPr>
        <w:rPr>
          <w:b/>
          <w:sz w:val="24"/>
          <w:szCs w:val="24"/>
        </w:rPr>
      </w:pPr>
      <w:r w:rsidRPr="00066A9D">
        <w:rPr>
          <w:b/>
          <w:sz w:val="24"/>
          <w:szCs w:val="24"/>
        </w:rPr>
        <w:t>Linkages between</w:t>
      </w:r>
      <w:r w:rsidRPr="00066A9D">
        <w:rPr>
          <w:sz w:val="24"/>
          <w:szCs w:val="24"/>
        </w:rPr>
        <w:t xml:space="preserve"> </w:t>
      </w:r>
      <w:r w:rsidR="00C502E0" w:rsidRPr="00525AFE">
        <w:rPr>
          <w:b/>
          <w:sz w:val="24"/>
          <w:szCs w:val="24"/>
        </w:rPr>
        <w:t>UFV’s</w:t>
      </w:r>
      <w:r w:rsidR="000D4845" w:rsidRPr="00525AFE">
        <w:rPr>
          <w:b/>
          <w:sz w:val="24"/>
          <w:szCs w:val="24"/>
        </w:rPr>
        <w:t xml:space="preserve"> </w:t>
      </w:r>
      <w:hyperlink r:id="rId12" w:history="1">
        <w:r w:rsidR="000D4845" w:rsidRPr="00525AFE">
          <w:rPr>
            <w:rStyle w:val="Hyperlink"/>
            <w:b/>
            <w:sz w:val="24"/>
            <w:szCs w:val="24"/>
          </w:rPr>
          <w:t>Institutional Learning Outcomes</w:t>
        </w:r>
      </w:hyperlink>
      <w:r w:rsidR="002A7B1A" w:rsidRPr="00525AFE">
        <w:rPr>
          <w:b/>
          <w:sz w:val="24"/>
          <w:szCs w:val="24"/>
        </w:rPr>
        <w:t>,</w:t>
      </w:r>
      <w:r w:rsidR="002A7B1A" w:rsidRPr="00066A9D">
        <w:rPr>
          <w:sz w:val="24"/>
          <w:szCs w:val="24"/>
        </w:rPr>
        <w:t xml:space="preserve"> </w:t>
      </w:r>
      <w:r w:rsidR="00066A9D" w:rsidRPr="00066A9D">
        <w:rPr>
          <w:b/>
          <w:sz w:val="24"/>
          <w:szCs w:val="24"/>
        </w:rPr>
        <w:t xml:space="preserve">the </w:t>
      </w:r>
      <w:r w:rsidR="00C502E0" w:rsidRPr="00066A9D">
        <w:rPr>
          <w:b/>
          <w:sz w:val="24"/>
          <w:szCs w:val="24"/>
        </w:rPr>
        <w:t xml:space="preserve">program’s </w:t>
      </w:r>
      <w:r w:rsidRPr="00066A9D">
        <w:rPr>
          <w:b/>
          <w:sz w:val="24"/>
          <w:szCs w:val="24"/>
        </w:rPr>
        <w:t>learning outcomes</w:t>
      </w:r>
      <w:r w:rsidR="00C502E0" w:rsidRPr="00066A9D">
        <w:rPr>
          <w:b/>
          <w:sz w:val="24"/>
          <w:szCs w:val="24"/>
        </w:rPr>
        <w:t>,</w:t>
      </w:r>
      <w:r w:rsidR="00525AFE">
        <w:rPr>
          <w:b/>
          <w:sz w:val="24"/>
          <w:szCs w:val="24"/>
        </w:rPr>
        <w:t xml:space="preserve"> and </w:t>
      </w:r>
      <w:r w:rsidRPr="00066A9D">
        <w:rPr>
          <w:b/>
          <w:sz w:val="24"/>
          <w:szCs w:val="24"/>
        </w:rPr>
        <w:t>curriculum design</w:t>
      </w:r>
      <w:r w:rsidR="003510CF" w:rsidRPr="00066A9D">
        <w:rPr>
          <w:b/>
          <w:sz w:val="24"/>
          <w:szCs w:val="24"/>
        </w:rPr>
        <w:t>:</w:t>
      </w:r>
    </w:p>
    <w:p w14:paraId="416198BB" w14:textId="54A3B528" w:rsidR="00FC1F9E" w:rsidRPr="00F5307E" w:rsidRDefault="00B65812" w:rsidP="00C031C2">
      <w:pPr>
        <w:rPr>
          <w:i/>
        </w:rPr>
      </w:pPr>
      <w:r w:rsidRPr="00066A9D">
        <w:rPr>
          <w:b/>
          <w:sz w:val="24"/>
          <w:szCs w:val="24"/>
        </w:rPr>
        <w:t>Work experience</w:t>
      </w:r>
      <w:r w:rsidR="003510CF" w:rsidRPr="00066A9D">
        <w:rPr>
          <w:b/>
          <w:sz w:val="24"/>
          <w:szCs w:val="24"/>
        </w:rPr>
        <w:t>:</w:t>
      </w:r>
      <w:r>
        <w:rPr>
          <w:b/>
          <w:i/>
        </w:rPr>
        <w:t xml:space="preserve"> </w:t>
      </w:r>
      <w:r w:rsidRPr="00F5307E">
        <w:rPr>
          <w:i/>
        </w:rPr>
        <w:t>if relevant</w:t>
      </w:r>
      <w:r w:rsidR="003510CF">
        <w:rPr>
          <w:i/>
        </w:rPr>
        <w:t xml:space="preserve">, </w:t>
      </w:r>
      <w:r w:rsidR="000575E8" w:rsidRPr="000575E8">
        <w:rPr>
          <w:i/>
        </w:rPr>
        <w:t>indicate</w:t>
      </w:r>
      <w:r w:rsidR="00FC1F9E" w:rsidRPr="00F5307E">
        <w:rPr>
          <w:i/>
        </w:rPr>
        <w:t xml:space="preserve"> whether a work experience/work place term is required for </w:t>
      </w:r>
      <w:r w:rsidR="001A1D12">
        <w:rPr>
          <w:i/>
        </w:rPr>
        <w:t>this specialization</w:t>
      </w:r>
      <w:r w:rsidR="00FC1F9E" w:rsidRPr="00F5307E">
        <w:rPr>
          <w:i/>
        </w:rPr>
        <w:t>, and if so descri</w:t>
      </w:r>
      <w:r w:rsidRPr="00F5307E">
        <w:rPr>
          <w:i/>
        </w:rPr>
        <w:t>be</w:t>
      </w:r>
      <w:r w:rsidR="00FC1F9E" w:rsidRPr="00F5307E">
        <w:rPr>
          <w:i/>
        </w:rPr>
        <w:t xml:space="preserve"> the purpose and role of the work</w:t>
      </w:r>
      <w:r w:rsidR="00955C1E" w:rsidRPr="00F5307E">
        <w:rPr>
          <w:i/>
        </w:rPr>
        <w:t xml:space="preserve"> experience within the program</w:t>
      </w:r>
    </w:p>
    <w:p w14:paraId="582D2422" w14:textId="4361FC3A" w:rsidR="00FC1F9E" w:rsidRPr="00066A9D" w:rsidRDefault="00B65812" w:rsidP="00C031C2">
      <w:pPr>
        <w:rPr>
          <w:sz w:val="24"/>
          <w:szCs w:val="24"/>
        </w:rPr>
      </w:pPr>
      <w:r w:rsidRPr="00066A9D">
        <w:rPr>
          <w:b/>
          <w:sz w:val="24"/>
          <w:szCs w:val="24"/>
        </w:rPr>
        <w:t>A</w:t>
      </w:r>
      <w:r w:rsidR="00FC1F9E" w:rsidRPr="00066A9D">
        <w:rPr>
          <w:b/>
          <w:sz w:val="24"/>
          <w:szCs w:val="24"/>
        </w:rPr>
        <w:t>rea/sectors of employment for graduates and/or opportunities for further study</w:t>
      </w:r>
      <w:r w:rsidR="00C031C2" w:rsidRPr="00066A9D">
        <w:rPr>
          <w:b/>
          <w:sz w:val="24"/>
          <w:szCs w:val="24"/>
        </w:rPr>
        <w:t>:</w:t>
      </w:r>
      <w:r w:rsidR="000575E8" w:rsidRPr="00066A9D">
        <w:rPr>
          <w:b/>
          <w:sz w:val="24"/>
          <w:szCs w:val="24"/>
        </w:rPr>
        <w:t xml:space="preserve"> </w:t>
      </w:r>
    </w:p>
    <w:p w14:paraId="56D02343" w14:textId="348BA386" w:rsidR="00E600A1" w:rsidRPr="00066A9D" w:rsidRDefault="00C031C2" w:rsidP="00C031C2">
      <w:pPr>
        <w:rPr>
          <w:b/>
          <w:sz w:val="24"/>
          <w:szCs w:val="24"/>
        </w:rPr>
      </w:pPr>
      <w:r w:rsidRPr="00066A9D">
        <w:rPr>
          <w:b/>
          <w:sz w:val="24"/>
          <w:szCs w:val="24"/>
        </w:rPr>
        <w:t>Delivery methods:</w:t>
      </w:r>
    </w:p>
    <w:p w14:paraId="09E5A54C" w14:textId="37300D39" w:rsidR="00E600A1" w:rsidRPr="00066A9D" w:rsidRDefault="00C031C2" w:rsidP="00C031C2">
      <w:pPr>
        <w:rPr>
          <w:b/>
          <w:sz w:val="24"/>
          <w:szCs w:val="24"/>
        </w:rPr>
      </w:pPr>
      <w:r w:rsidRPr="00066A9D">
        <w:rPr>
          <w:b/>
          <w:sz w:val="24"/>
          <w:szCs w:val="24"/>
        </w:rPr>
        <w:t>Program strengths:</w:t>
      </w:r>
    </w:p>
    <w:p w14:paraId="19AA5B11" w14:textId="64BF50BE" w:rsidR="00B65812" w:rsidRPr="00F5307E" w:rsidRDefault="00B65812" w:rsidP="00C031C2">
      <w:r w:rsidRPr="00066A9D">
        <w:rPr>
          <w:b/>
          <w:sz w:val="24"/>
          <w:szCs w:val="24"/>
        </w:rPr>
        <w:t>L</w:t>
      </w:r>
      <w:r w:rsidR="00E600A1" w:rsidRPr="00066A9D">
        <w:rPr>
          <w:b/>
          <w:sz w:val="24"/>
          <w:szCs w:val="24"/>
        </w:rPr>
        <w:t>evel of support and recognition</w:t>
      </w:r>
      <w:r w:rsidR="003510CF" w:rsidRPr="00066A9D">
        <w:rPr>
          <w:b/>
          <w:sz w:val="24"/>
          <w:szCs w:val="24"/>
        </w:rPr>
        <w:t>:</w:t>
      </w:r>
      <w:r w:rsidR="00E600A1" w:rsidRPr="00C031C2">
        <w:rPr>
          <w:b/>
          <w:i/>
        </w:rPr>
        <w:t xml:space="preserve"> </w:t>
      </w:r>
      <w:r w:rsidRPr="00066A9D">
        <w:rPr>
          <w:i/>
        </w:rPr>
        <w:t xml:space="preserve">provide an overview of the support and recognition </w:t>
      </w:r>
      <w:r w:rsidR="00E600A1" w:rsidRPr="00066A9D">
        <w:rPr>
          <w:i/>
        </w:rPr>
        <w:t>from other post-secondary institutions, and relevant regulatory or professional bodies, where applicable</w:t>
      </w:r>
    </w:p>
    <w:p w14:paraId="4A0313EC" w14:textId="0A5AE0FA" w:rsidR="00C25E79" w:rsidRPr="00066A9D" w:rsidRDefault="00B65812" w:rsidP="00C031C2">
      <w:pPr>
        <w:rPr>
          <w:b/>
          <w:sz w:val="24"/>
          <w:szCs w:val="24"/>
        </w:rPr>
      </w:pPr>
      <w:r w:rsidRPr="00066A9D">
        <w:rPr>
          <w:b/>
          <w:sz w:val="24"/>
          <w:szCs w:val="24"/>
        </w:rPr>
        <w:lastRenderedPageBreak/>
        <w:t>A</w:t>
      </w:r>
      <w:r w:rsidR="00E600A1" w:rsidRPr="00066A9D">
        <w:rPr>
          <w:b/>
          <w:sz w:val="24"/>
          <w:szCs w:val="24"/>
        </w:rPr>
        <w:t>dmission and transfer within the British Co</w:t>
      </w:r>
      <w:r w:rsidR="00955C1E" w:rsidRPr="00066A9D">
        <w:rPr>
          <w:b/>
          <w:sz w:val="24"/>
          <w:szCs w:val="24"/>
        </w:rPr>
        <w:t>lumbia post-secondary education</w:t>
      </w:r>
      <w:r w:rsidR="00C031C2" w:rsidRPr="00066A9D">
        <w:rPr>
          <w:b/>
          <w:sz w:val="24"/>
          <w:szCs w:val="24"/>
        </w:rPr>
        <w:t xml:space="preserve"> system:</w:t>
      </w:r>
    </w:p>
    <w:p w14:paraId="7320313A" w14:textId="42DE715C" w:rsidR="002A7B1A" w:rsidRDefault="00C25E79" w:rsidP="00C031C2">
      <w:r w:rsidRPr="00066A9D">
        <w:rPr>
          <w:b/>
          <w:sz w:val="24"/>
          <w:szCs w:val="24"/>
        </w:rPr>
        <w:t xml:space="preserve">Related programs </w:t>
      </w:r>
      <w:r w:rsidR="00B65812" w:rsidRPr="00066A9D">
        <w:rPr>
          <w:b/>
          <w:sz w:val="24"/>
          <w:szCs w:val="24"/>
        </w:rPr>
        <w:t>at UFV</w:t>
      </w:r>
      <w:r w:rsidRPr="00066A9D">
        <w:rPr>
          <w:b/>
          <w:sz w:val="24"/>
          <w:szCs w:val="24"/>
        </w:rPr>
        <w:t xml:space="preserve"> or other British Columbia post-secondary institutions</w:t>
      </w:r>
      <w:r w:rsidR="003510CF" w:rsidRPr="00066A9D">
        <w:rPr>
          <w:b/>
          <w:sz w:val="24"/>
          <w:szCs w:val="24"/>
        </w:rPr>
        <w:t>:</w:t>
      </w:r>
      <w:r w:rsidRPr="00C031C2">
        <w:rPr>
          <w:b/>
        </w:rPr>
        <w:t xml:space="preserve"> </w:t>
      </w:r>
      <w:r w:rsidRPr="00F5307E">
        <w:rPr>
          <w:i/>
        </w:rPr>
        <w:t>Indicate rat</w:t>
      </w:r>
      <w:r w:rsidR="00C031C2" w:rsidRPr="00F5307E">
        <w:rPr>
          <w:i/>
        </w:rPr>
        <w:t>ionale for duplication, if any</w:t>
      </w:r>
    </w:p>
    <w:p w14:paraId="0DE19AE5" w14:textId="38FC396E" w:rsidR="00A03CCD" w:rsidRPr="00B82959" w:rsidRDefault="00B65812" w:rsidP="00B82959">
      <w:pPr>
        <w:rPr>
          <w:b/>
          <w:sz w:val="24"/>
          <w:szCs w:val="24"/>
        </w:rPr>
      </w:pPr>
      <w:r w:rsidRPr="00066A9D">
        <w:rPr>
          <w:b/>
          <w:sz w:val="24"/>
          <w:szCs w:val="24"/>
        </w:rPr>
        <w:t>Institutional contacts</w:t>
      </w:r>
      <w:r w:rsidR="003510CF" w:rsidRPr="00066A9D">
        <w:rPr>
          <w:b/>
          <w:sz w:val="24"/>
          <w:szCs w:val="24"/>
        </w:rPr>
        <w:t>:</w:t>
      </w:r>
      <w:r w:rsidR="003510CF">
        <w:rPr>
          <w:b/>
        </w:rPr>
        <w:t xml:space="preserve"> </w:t>
      </w:r>
      <w:r w:rsidR="003510CF">
        <w:rPr>
          <w:i/>
        </w:rPr>
        <w:t>indicate names and department/school affiliation of Program Working Group members and Dean responsible for the program</w:t>
      </w:r>
    </w:p>
    <w:p w14:paraId="1DD6FF8C" w14:textId="77777777" w:rsidR="00F00E87" w:rsidRPr="00F00E87" w:rsidRDefault="00F00E87" w:rsidP="00A03CCD">
      <w:pPr>
        <w:pStyle w:val="ListParagraph"/>
        <w:numPr>
          <w:ilvl w:val="0"/>
          <w:numId w:val="8"/>
        </w:numPr>
        <w:ind w:left="360"/>
        <w:rPr>
          <w:rFonts w:ascii="Arial" w:hAnsi="Arial" w:cs="Arial"/>
          <w:vanish/>
          <w:color w:val="006600"/>
          <w:sz w:val="28"/>
          <w:szCs w:val="28"/>
        </w:rPr>
      </w:pPr>
    </w:p>
    <w:p w14:paraId="62D8B845" w14:textId="77777777" w:rsidR="00F00E87" w:rsidRPr="00F00E87" w:rsidRDefault="00F00E87" w:rsidP="00A03CCD">
      <w:pPr>
        <w:pStyle w:val="ListParagraph"/>
        <w:numPr>
          <w:ilvl w:val="0"/>
          <w:numId w:val="8"/>
        </w:numPr>
        <w:ind w:left="360"/>
        <w:rPr>
          <w:rFonts w:ascii="Arial" w:hAnsi="Arial" w:cs="Arial"/>
          <w:vanish/>
          <w:color w:val="006600"/>
          <w:sz w:val="28"/>
          <w:szCs w:val="28"/>
        </w:rPr>
      </w:pPr>
    </w:p>
    <w:p w14:paraId="6FFF440D" w14:textId="77777777" w:rsidR="00525AFE" w:rsidRDefault="00525AFE" w:rsidP="00784E1F">
      <w:pPr>
        <w:rPr>
          <w:rFonts w:cs="Arial"/>
          <w:i/>
        </w:rPr>
      </w:pPr>
    </w:p>
    <w:p w14:paraId="639B059B" w14:textId="7502302E" w:rsidR="00402B5E" w:rsidRPr="00066A9D" w:rsidRDefault="00402B5E" w:rsidP="00784E1F">
      <w:pPr>
        <w:rPr>
          <w:rFonts w:ascii="Arial" w:hAnsi="Arial" w:cs="Arial"/>
          <w:color w:val="006600"/>
        </w:rPr>
      </w:pPr>
      <w:r w:rsidRPr="00066A9D">
        <w:rPr>
          <w:rFonts w:cs="Arial"/>
          <w:i/>
        </w:rPr>
        <w:t>For the sections below, please refer to the Ministry</w:t>
      </w:r>
      <w:r w:rsidR="00066A9D" w:rsidRPr="00066A9D">
        <w:rPr>
          <w:rFonts w:cs="Arial"/>
          <w:i/>
        </w:rPr>
        <w:t>’s</w:t>
      </w:r>
      <w:r w:rsidRPr="00066A9D">
        <w:rPr>
          <w:rFonts w:cs="Arial"/>
          <w:i/>
        </w:rPr>
        <w:t xml:space="preserve"> </w:t>
      </w:r>
      <w:hyperlink r:id="rId13" w:history="1">
        <w:r w:rsidR="00066A9D" w:rsidRPr="00066A9D">
          <w:rPr>
            <w:rStyle w:val="Hyperlink"/>
            <w:rFonts w:cs="Arial"/>
            <w:i/>
          </w:rPr>
          <w:t xml:space="preserve">Program Review </w:t>
        </w:r>
        <w:r w:rsidRPr="00066A9D">
          <w:rPr>
            <w:rStyle w:val="Hyperlink"/>
            <w:rFonts w:cs="Arial"/>
            <w:i/>
          </w:rPr>
          <w:t>Criteria and Guidelines</w:t>
        </w:r>
      </w:hyperlink>
      <w:r w:rsidRPr="00066A9D">
        <w:rPr>
          <w:rFonts w:cs="Arial"/>
          <w:b/>
          <w:i/>
        </w:rPr>
        <w:t xml:space="preserve"> </w:t>
      </w:r>
      <w:r w:rsidRPr="00066A9D">
        <w:rPr>
          <w:rFonts w:cs="Arial"/>
          <w:i/>
        </w:rPr>
        <w:t xml:space="preserve">(2010), pp. 21-30 and </w:t>
      </w:r>
      <w:r w:rsidR="0010127B" w:rsidRPr="00066A9D">
        <w:rPr>
          <w:rFonts w:cs="Arial"/>
          <w:i/>
        </w:rPr>
        <w:t xml:space="preserve">consult </w:t>
      </w:r>
      <w:r w:rsidRPr="00066A9D">
        <w:rPr>
          <w:rFonts w:cs="Arial"/>
          <w:i/>
        </w:rPr>
        <w:t>the PDO website</w:t>
      </w:r>
      <w:r w:rsidR="00525AFE">
        <w:rPr>
          <w:rFonts w:cs="Arial"/>
          <w:i/>
        </w:rPr>
        <w:t xml:space="preserve"> </w:t>
      </w:r>
      <w:r w:rsidR="002368EF" w:rsidRPr="00066A9D">
        <w:rPr>
          <w:rFonts w:cs="Arial"/>
          <w:i/>
        </w:rPr>
        <w:t>section</w:t>
      </w:r>
      <w:r w:rsidR="00525AFE">
        <w:rPr>
          <w:rFonts w:cs="Arial"/>
          <w:i/>
        </w:rPr>
        <w:t xml:space="preserve"> on </w:t>
      </w:r>
      <w:hyperlink r:id="rId14" w:history="1">
        <w:r w:rsidR="00525AFE" w:rsidRPr="00525AFE">
          <w:rPr>
            <w:rStyle w:val="Hyperlink"/>
            <w:rFonts w:cs="Arial"/>
            <w:i/>
          </w:rPr>
          <w:t>Process and Resources</w:t>
        </w:r>
      </w:hyperlink>
    </w:p>
    <w:p w14:paraId="22FFF120" w14:textId="12E4D836" w:rsidR="00A03CCD" w:rsidRPr="0010127B" w:rsidRDefault="00A03CCD" w:rsidP="00F5307E">
      <w:r w:rsidRPr="0010127B">
        <w:rPr>
          <w:rFonts w:ascii="Arial" w:hAnsi="Arial" w:cs="Arial"/>
          <w:color w:val="006600"/>
          <w:sz w:val="28"/>
          <w:szCs w:val="28"/>
        </w:rPr>
        <w:t>Credential Recognition and Nomenclature</w:t>
      </w:r>
      <w:r w:rsidRPr="0010127B">
        <w:br/>
      </w:r>
    </w:p>
    <w:p w14:paraId="4FD2195D" w14:textId="7690C033" w:rsidR="00A03CCD" w:rsidRPr="0010127B" w:rsidRDefault="00A03CCD" w:rsidP="00F5307E">
      <w:pPr>
        <w:rPr>
          <w:rFonts w:ascii="Arial" w:hAnsi="Arial" w:cs="Arial"/>
          <w:sz w:val="28"/>
          <w:szCs w:val="28"/>
        </w:rPr>
      </w:pPr>
      <w:r w:rsidRPr="0010127B">
        <w:rPr>
          <w:rFonts w:ascii="Arial" w:hAnsi="Arial" w:cs="Arial"/>
          <w:color w:val="006600"/>
          <w:sz w:val="28"/>
          <w:szCs w:val="28"/>
        </w:rPr>
        <w:t>Curriculum/Program Content</w:t>
      </w:r>
      <w:r w:rsidR="00FC4AD5" w:rsidRPr="0010127B">
        <w:rPr>
          <w:rFonts w:ascii="Arial" w:hAnsi="Arial" w:cs="Arial"/>
          <w:color w:val="006600"/>
          <w:sz w:val="28"/>
          <w:szCs w:val="28"/>
        </w:rPr>
        <w:t xml:space="preserve"> </w:t>
      </w:r>
      <w:r w:rsidR="00883C74" w:rsidRPr="0010127B">
        <w:rPr>
          <w:rFonts w:ascii="Arial" w:hAnsi="Arial" w:cs="Arial"/>
          <w:color w:val="006600"/>
          <w:sz w:val="28"/>
          <w:szCs w:val="28"/>
        </w:rPr>
        <w:t xml:space="preserve"> </w:t>
      </w:r>
      <w:r w:rsidR="00834F16" w:rsidRPr="0010127B">
        <w:rPr>
          <w:rFonts w:ascii="Arial" w:hAnsi="Arial" w:cs="Arial"/>
          <w:i/>
          <w:color w:val="006600"/>
          <w:sz w:val="28"/>
          <w:szCs w:val="28"/>
        </w:rPr>
        <w:t xml:space="preserve">     </w:t>
      </w:r>
      <w:r w:rsidR="00904337" w:rsidRPr="0010127B">
        <w:rPr>
          <w:rFonts w:ascii="Arial" w:hAnsi="Arial" w:cs="Arial"/>
          <w:i/>
          <w:color w:val="006600"/>
          <w:sz w:val="28"/>
          <w:szCs w:val="28"/>
        </w:rPr>
        <w:t xml:space="preserve"> </w:t>
      </w:r>
      <w:r w:rsidR="00FC4AD5" w:rsidRPr="0010127B">
        <w:rPr>
          <w:rFonts w:ascii="Arial" w:hAnsi="Arial" w:cs="Arial"/>
          <w:i/>
          <w:color w:val="006600"/>
          <w:sz w:val="28"/>
          <w:szCs w:val="28"/>
        </w:rPr>
        <w:t xml:space="preserve"> </w:t>
      </w:r>
      <w:r w:rsidRPr="0010127B">
        <w:rPr>
          <w:rFonts w:ascii="Arial" w:hAnsi="Arial" w:cs="Arial"/>
          <w:sz w:val="28"/>
          <w:szCs w:val="28"/>
        </w:rPr>
        <w:br/>
      </w:r>
    </w:p>
    <w:p w14:paraId="4A23DC3A" w14:textId="37848437" w:rsidR="00A03CCD" w:rsidRPr="0010127B" w:rsidRDefault="00A03CCD" w:rsidP="00F5307E">
      <w:pPr>
        <w:rPr>
          <w:rFonts w:ascii="Arial" w:hAnsi="Arial" w:cs="Arial"/>
          <w:sz w:val="28"/>
          <w:szCs w:val="28"/>
        </w:rPr>
      </w:pPr>
      <w:r w:rsidRPr="0010127B">
        <w:rPr>
          <w:rFonts w:ascii="Arial" w:hAnsi="Arial" w:cs="Arial"/>
          <w:color w:val="006600"/>
          <w:sz w:val="28"/>
          <w:szCs w:val="28"/>
        </w:rPr>
        <w:t>Learning Methodologies/Program Delivery</w:t>
      </w:r>
      <w:r w:rsidRPr="0010127B">
        <w:rPr>
          <w:rFonts w:ascii="Arial" w:hAnsi="Arial" w:cs="Arial"/>
          <w:sz w:val="28"/>
          <w:szCs w:val="28"/>
        </w:rPr>
        <w:br/>
      </w:r>
    </w:p>
    <w:p w14:paraId="5CC475EF" w14:textId="18357A55" w:rsidR="00A03CCD" w:rsidRPr="0010127B" w:rsidRDefault="00A03CCD" w:rsidP="00F5307E">
      <w:pPr>
        <w:rPr>
          <w:rFonts w:ascii="Arial" w:hAnsi="Arial" w:cs="Arial"/>
          <w:sz w:val="28"/>
          <w:szCs w:val="28"/>
        </w:rPr>
      </w:pPr>
      <w:r w:rsidRPr="0010127B">
        <w:rPr>
          <w:rFonts w:ascii="Arial" w:hAnsi="Arial" w:cs="Arial"/>
          <w:color w:val="006600"/>
          <w:sz w:val="28"/>
          <w:szCs w:val="28"/>
        </w:rPr>
        <w:t>Admission and Transfer/Residency</w:t>
      </w:r>
      <w:r w:rsidRPr="0010127B">
        <w:rPr>
          <w:rFonts w:ascii="Arial" w:hAnsi="Arial" w:cs="Arial"/>
          <w:sz w:val="28"/>
          <w:szCs w:val="28"/>
        </w:rPr>
        <w:br/>
      </w:r>
    </w:p>
    <w:p w14:paraId="77ED3BFF" w14:textId="66024E49" w:rsidR="00A03CCD" w:rsidRPr="0010127B" w:rsidRDefault="00A03CCD" w:rsidP="00F5307E">
      <w:pPr>
        <w:rPr>
          <w:rFonts w:ascii="Arial" w:hAnsi="Arial" w:cs="Arial"/>
          <w:sz w:val="28"/>
          <w:szCs w:val="28"/>
        </w:rPr>
      </w:pPr>
      <w:r w:rsidRPr="0010127B">
        <w:rPr>
          <w:rFonts w:ascii="Arial" w:hAnsi="Arial" w:cs="Arial"/>
          <w:color w:val="006600"/>
          <w:sz w:val="28"/>
          <w:szCs w:val="28"/>
        </w:rPr>
        <w:t>Faculty</w:t>
      </w:r>
      <w:r w:rsidRPr="0010127B">
        <w:rPr>
          <w:rFonts w:ascii="Arial" w:hAnsi="Arial" w:cs="Arial"/>
          <w:sz w:val="28"/>
          <w:szCs w:val="28"/>
        </w:rPr>
        <w:br/>
      </w:r>
    </w:p>
    <w:p w14:paraId="63238E3C" w14:textId="661186D6" w:rsidR="00A03CCD" w:rsidRPr="0010127B" w:rsidRDefault="00A03CCD" w:rsidP="00F5307E">
      <w:pPr>
        <w:rPr>
          <w:rFonts w:ascii="Arial" w:hAnsi="Arial" w:cs="Arial"/>
          <w:sz w:val="28"/>
          <w:szCs w:val="28"/>
        </w:rPr>
      </w:pPr>
      <w:r w:rsidRPr="0010127B">
        <w:rPr>
          <w:rFonts w:ascii="Arial" w:hAnsi="Arial" w:cs="Arial"/>
          <w:color w:val="006600"/>
          <w:sz w:val="28"/>
          <w:szCs w:val="28"/>
        </w:rPr>
        <w:t>Program Resources</w:t>
      </w:r>
      <w:r w:rsidRPr="0010127B">
        <w:rPr>
          <w:rFonts w:ascii="Arial" w:hAnsi="Arial" w:cs="Arial"/>
          <w:sz w:val="28"/>
          <w:szCs w:val="28"/>
        </w:rPr>
        <w:br/>
      </w:r>
    </w:p>
    <w:p w14:paraId="391CC26D" w14:textId="77777777" w:rsidR="005D4A46" w:rsidRDefault="00A03CCD" w:rsidP="005D4A46">
      <w:pPr>
        <w:rPr>
          <w:rFonts w:ascii="Arial" w:hAnsi="Arial" w:cs="Arial"/>
          <w:sz w:val="28"/>
          <w:szCs w:val="28"/>
        </w:rPr>
      </w:pPr>
      <w:r w:rsidRPr="0010127B">
        <w:rPr>
          <w:rFonts w:ascii="Arial" w:hAnsi="Arial" w:cs="Arial"/>
          <w:color w:val="006600"/>
          <w:sz w:val="28"/>
          <w:szCs w:val="28"/>
        </w:rPr>
        <w:t>Program Consultation</w:t>
      </w:r>
      <w:r w:rsidRPr="0010127B">
        <w:rPr>
          <w:rFonts w:ascii="Arial" w:hAnsi="Arial" w:cs="Arial"/>
          <w:sz w:val="28"/>
          <w:szCs w:val="28"/>
        </w:rPr>
        <w:br/>
      </w:r>
    </w:p>
    <w:p w14:paraId="3C063220" w14:textId="3E13D75E" w:rsidR="008926B3" w:rsidRDefault="00A03CCD" w:rsidP="005D4A46">
      <w:pPr>
        <w:rPr>
          <w:b/>
          <w:color w:val="006600"/>
        </w:rPr>
      </w:pPr>
      <w:r w:rsidRPr="00E113C9">
        <w:rPr>
          <w:rFonts w:ascii="Arial" w:hAnsi="Arial" w:cs="Arial"/>
          <w:color w:val="006600"/>
          <w:sz w:val="28"/>
          <w:szCs w:val="28"/>
        </w:rPr>
        <w:t>Program Review and Assessment</w:t>
      </w:r>
      <w:r w:rsidRPr="00E113C9">
        <w:rPr>
          <w:b/>
          <w:color w:val="006600"/>
        </w:rPr>
        <w:t xml:space="preserve"> </w:t>
      </w:r>
    </w:p>
    <w:p w14:paraId="03107F5F" w14:textId="77777777" w:rsidR="006E181A" w:rsidRPr="006E181A" w:rsidRDefault="006E181A" w:rsidP="006E181A">
      <w:pPr>
        <w:spacing w:after="0" w:line="240" w:lineRule="auto"/>
        <w:rPr>
          <w:rFonts w:ascii="Calibri" w:eastAsia="Calibri" w:hAnsi="Calibri" w:cs="Times New Roman"/>
          <w:b/>
        </w:rPr>
      </w:pPr>
      <w:r w:rsidRPr="006E181A">
        <w:rPr>
          <w:rFonts w:ascii="Calibri" w:eastAsia="Calibri" w:hAnsi="Calibri" w:cs="Times New Roman"/>
          <w:lang w:val="en-US"/>
        </w:rPr>
        <w:t>UFV’s policy on Academic Program Reviews (Policy 189) requires that all academic programs and units normally be reviewed every five years. Program Review is the central piece in a continuous process of program monitoring and improvement. Information on UFV’s program reviews policy is available</w:t>
      </w:r>
      <w:r w:rsidRPr="006E181A">
        <w:rPr>
          <w:rFonts w:ascii="Calibri" w:eastAsia="Calibri" w:hAnsi="Calibri" w:cs="Times New Roman"/>
        </w:rPr>
        <w:t xml:space="preserve"> </w:t>
      </w:r>
      <w:hyperlink r:id="rId15" w:history="1">
        <w:r w:rsidRPr="006E181A">
          <w:rPr>
            <w:rFonts w:ascii="Calibri" w:eastAsia="Calibri" w:hAnsi="Calibri" w:cs="Times New Roman"/>
            <w:color w:val="0563C1"/>
            <w:u w:val="single"/>
          </w:rPr>
          <w:t>here</w:t>
        </w:r>
      </w:hyperlink>
      <w:r w:rsidRPr="006E181A">
        <w:rPr>
          <w:rFonts w:ascii="Calibri" w:eastAsia="Calibri" w:hAnsi="Calibri" w:cs="Times New Roman"/>
        </w:rPr>
        <w:t>.</w:t>
      </w:r>
    </w:p>
    <w:p w14:paraId="1A39F7A9" w14:textId="77777777" w:rsidR="006E181A" w:rsidRPr="005D4A46" w:rsidRDefault="006E181A" w:rsidP="005D4A46">
      <w:pPr>
        <w:rPr>
          <w:rFonts w:ascii="Arial" w:hAnsi="Arial" w:cs="Arial"/>
          <w:sz w:val="28"/>
          <w:szCs w:val="28"/>
        </w:rPr>
      </w:pPr>
    </w:p>
    <w:p w14:paraId="54BDC0ED" w14:textId="77777777" w:rsidR="008926B3" w:rsidRPr="000556B2" w:rsidRDefault="008926B3" w:rsidP="0012349A"/>
    <w:p w14:paraId="0E9F32FF" w14:textId="77777777" w:rsidR="00B82959" w:rsidRDefault="00B82959">
      <w:pPr>
        <w:rPr>
          <w:rFonts w:eastAsiaTheme="majorEastAsia" w:cs="Calibri"/>
          <w:b/>
          <w:bCs/>
          <w:lang w:val="en-US"/>
        </w:rPr>
      </w:pPr>
      <w:r>
        <w:rPr>
          <w:rFonts w:eastAsiaTheme="majorEastAsia" w:cs="Calibri"/>
          <w:b/>
          <w:bCs/>
          <w:lang w:val="en-US"/>
        </w:rPr>
        <w:br w:type="page"/>
      </w:r>
    </w:p>
    <w:p w14:paraId="0C740D86" w14:textId="3DCB84E4" w:rsidR="0012349A" w:rsidRPr="000556B2" w:rsidRDefault="00533D67" w:rsidP="00E44440">
      <w:pPr>
        <w:spacing w:after="0"/>
        <w:rPr>
          <w:rFonts w:eastAsiaTheme="majorEastAsia" w:cs="Calibri"/>
          <w:b/>
          <w:bCs/>
          <w:color w:val="FF0000"/>
          <w:lang w:val="en-US"/>
        </w:rPr>
      </w:pPr>
      <w:r>
        <w:rPr>
          <w:rFonts w:ascii="Arial" w:hAnsi="Arial" w:cs="Arial"/>
          <w:color w:val="006600"/>
          <w:sz w:val="28"/>
          <w:szCs w:val="28"/>
        </w:rPr>
        <w:lastRenderedPageBreak/>
        <w:t>Appendices</w:t>
      </w:r>
      <w:r w:rsidR="00E44440">
        <w:rPr>
          <w:rFonts w:eastAsiaTheme="majorEastAsia" w:cs="Calibri"/>
          <w:b/>
          <w:bCs/>
          <w:lang w:val="en-US"/>
        </w:rPr>
        <w:t xml:space="preserve"> </w:t>
      </w:r>
      <w:r w:rsidR="00E44440" w:rsidRPr="00E44440">
        <w:rPr>
          <w:rFonts w:eastAsiaTheme="majorEastAsia" w:cs="Calibri"/>
          <w:bCs/>
          <w:i/>
          <w:lang w:val="en-US"/>
        </w:rPr>
        <w:t>(</w:t>
      </w:r>
      <w:r>
        <w:rPr>
          <w:i/>
        </w:rPr>
        <w:t>In a separate document, compile all appendices required for your proposal. Below are the most frequently used</w:t>
      </w:r>
      <w:r w:rsidR="00D65F31">
        <w:rPr>
          <w:i/>
        </w:rPr>
        <w:t>, h</w:t>
      </w:r>
      <w:r>
        <w:rPr>
          <w:i/>
        </w:rPr>
        <w:t>owever</w:t>
      </w:r>
      <w:r w:rsidR="00D65F31">
        <w:rPr>
          <w:i/>
        </w:rPr>
        <w:t>,</w:t>
      </w:r>
      <w:r>
        <w:rPr>
          <w:i/>
        </w:rPr>
        <w:t xml:space="preserve"> there may be others relevant to your proposal. Please list them in the order they are referenced in the body of your proposal.)</w:t>
      </w:r>
    </w:p>
    <w:p w14:paraId="5B377996" w14:textId="77777777" w:rsidR="0012349A" w:rsidRPr="000556B2" w:rsidRDefault="0012349A" w:rsidP="0012349A">
      <w:pPr>
        <w:spacing w:after="0"/>
        <w:jc w:val="center"/>
        <w:rPr>
          <w:rFonts w:eastAsiaTheme="majorEastAsia" w:cs="Calibri"/>
          <w:b/>
          <w:bCs/>
          <w:lang w:val="en-US"/>
        </w:rPr>
      </w:pPr>
    </w:p>
    <w:p w14:paraId="02065CE8" w14:textId="77777777" w:rsidR="0012349A" w:rsidRPr="000556B2" w:rsidRDefault="0012349A" w:rsidP="0012349A">
      <w:pPr>
        <w:pStyle w:val="ListParagraph"/>
        <w:numPr>
          <w:ilvl w:val="0"/>
          <w:numId w:val="10"/>
        </w:numPr>
        <w:spacing w:after="0"/>
        <w:rPr>
          <w:rFonts w:eastAsiaTheme="majorEastAsia" w:cs="Calibri"/>
          <w:bCs/>
          <w:lang w:val="en-US"/>
        </w:rPr>
      </w:pPr>
      <w:r w:rsidRPr="000556B2">
        <w:rPr>
          <w:rFonts w:eastAsiaTheme="majorEastAsia" w:cs="Calibri"/>
          <w:bCs/>
          <w:lang w:val="en-US"/>
        </w:rPr>
        <w:t xml:space="preserve">Comparable Programs </w:t>
      </w:r>
    </w:p>
    <w:p w14:paraId="4926E016" w14:textId="77777777" w:rsidR="0012349A" w:rsidRPr="000556B2" w:rsidRDefault="0012349A" w:rsidP="0012349A">
      <w:pPr>
        <w:pStyle w:val="ListParagraph"/>
        <w:numPr>
          <w:ilvl w:val="0"/>
          <w:numId w:val="10"/>
        </w:numPr>
        <w:spacing w:after="0"/>
        <w:rPr>
          <w:rFonts w:eastAsiaTheme="majorEastAsia" w:cs="Calibri"/>
          <w:bCs/>
          <w:lang w:val="en-US"/>
        </w:rPr>
      </w:pPr>
      <w:r w:rsidRPr="000556B2">
        <w:rPr>
          <w:rFonts w:eastAsiaTheme="majorEastAsia" w:cs="Calibri"/>
          <w:bCs/>
          <w:lang w:val="en-US"/>
        </w:rPr>
        <w:t>Labour Market Information</w:t>
      </w:r>
    </w:p>
    <w:p w14:paraId="736F817C" w14:textId="77777777" w:rsidR="005B1936" w:rsidRPr="000556B2" w:rsidRDefault="005B1936" w:rsidP="0012349A">
      <w:pPr>
        <w:pStyle w:val="ListParagraph"/>
        <w:numPr>
          <w:ilvl w:val="0"/>
          <w:numId w:val="10"/>
        </w:numPr>
        <w:spacing w:after="0"/>
        <w:rPr>
          <w:rFonts w:eastAsiaTheme="majorEastAsia" w:cs="Calibri"/>
          <w:bCs/>
          <w:lang w:val="en-US"/>
        </w:rPr>
      </w:pPr>
      <w:r w:rsidRPr="000556B2">
        <w:rPr>
          <w:rFonts w:eastAsiaTheme="majorEastAsia" w:cs="Calibri"/>
          <w:bCs/>
          <w:lang w:val="en-US"/>
        </w:rPr>
        <w:t>Student Surveys</w:t>
      </w:r>
    </w:p>
    <w:p w14:paraId="589C5CD3" w14:textId="77777777" w:rsidR="00434558" w:rsidRPr="000556B2" w:rsidRDefault="00434558" w:rsidP="0012349A">
      <w:pPr>
        <w:pStyle w:val="ListParagraph"/>
        <w:numPr>
          <w:ilvl w:val="0"/>
          <w:numId w:val="10"/>
        </w:numPr>
        <w:spacing w:after="0"/>
        <w:rPr>
          <w:rFonts w:eastAsiaTheme="majorEastAsia" w:cs="Calibri"/>
          <w:bCs/>
          <w:lang w:val="en-US"/>
        </w:rPr>
      </w:pPr>
      <w:r w:rsidRPr="000556B2">
        <w:rPr>
          <w:rFonts w:eastAsiaTheme="majorEastAsia" w:cs="Calibri"/>
          <w:bCs/>
          <w:lang w:val="en-US"/>
        </w:rPr>
        <w:t>Institutional and Program Learning Outcomes Map</w:t>
      </w:r>
    </w:p>
    <w:p w14:paraId="01A1F14F" w14:textId="2214BEAF" w:rsidR="0012349A" w:rsidRDefault="0012349A" w:rsidP="0012349A">
      <w:pPr>
        <w:pStyle w:val="ListParagraph"/>
        <w:numPr>
          <w:ilvl w:val="0"/>
          <w:numId w:val="10"/>
        </w:numPr>
        <w:spacing w:after="0"/>
        <w:rPr>
          <w:rFonts w:eastAsiaTheme="majorEastAsia" w:cs="Calibri"/>
          <w:bCs/>
          <w:lang w:val="en-US"/>
        </w:rPr>
      </w:pPr>
      <w:r w:rsidRPr="000556B2">
        <w:rPr>
          <w:rFonts w:eastAsiaTheme="majorEastAsia" w:cs="Calibri"/>
          <w:bCs/>
          <w:lang w:val="en-US"/>
        </w:rPr>
        <w:t xml:space="preserve">Full Course Outlines </w:t>
      </w:r>
    </w:p>
    <w:p w14:paraId="35AC30BC" w14:textId="29D66CB2" w:rsidR="00533D67" w:rsidRPr="000556B2" w:rsidRDefault="00533D67" w:rsidP="0012349A">
      <w:pPr>
        <w:pStyle w:val="ListParagraph"/>
        <w:numPr>
          <w:ilvl w:val="0"/>
          <w:numId w:val="10"/>
        </w:numPr>
        <w:spacing w:after="0"/>
        <w:rPr>
          <w:rFonts w:eastAsiaTheme="majorEastAsia" w:cs="Calibri"/>
          <w:bCs/>
          <w:lang w:val="en-US"/>
        </w:rPr>
      </w:pPr>
      <w:r>
        <w:rPr>
          <w:rFonts w:eastAsiaTheme="majorEastAsia" w:cs="Calibri"/>
          <w:bCs/>
          <w:lang w:val="en-US"/>
        </w:rPr>
        <w:t>Calendar Copy</w:t>
      </w:r>
    </w:p>
    <w:p w14:paraId="1A102AAC" w14:textId="77777777" w:rsidR="00C031C2" w:rsidRPr="00533D67" w:rsidRDefault="00C031C2" w:rsidP="00533D67">
      <w:pPr>
        <w:spacing w:after="0"/>
        <w:ind w:left="360"/>
        <w:rPr>
          <w:rFonts w:eastAsiaTheme="majorEastAsia" w:cs="Calibri"/>
          <w:bCs/>
          <w:lang w:val="en-US"/>
        </w:rPr>
      </w:pPr>
    </w:p>
    <w:p w14:paraId="39B1F500" w14:textId="77777777" w:rsidR="0012349A" w:rsidRPr="000556B2" w:rsidRDefault="0012349A" w:rsidP="0012349A">
      <w:pPr>
        <w:pStyle w:val="ListParagraph"/>
        <w:spacing w:after="0"/>
        <w:rPr>
          <w:rFonts w:eastAsiaTheme="majorEastAsia" w:cs="Calibri"/>
          <w:bCs/>
          <w:lang w:val="en-US"/>
        </w:rPr>
      </w:pPr>
      <w:r w:rsidRPr="000556B2">
        <w:rPr>
          <w:rFonts w:eastAsiaTheme="majorEastAsia" w:cs="Calibri"/>
          <w:bCs/>
          <w:lang w:val="en-US"/>
        </w:rPr>
        <w:br/>
      </w:r>
    </w:p>
    <w:p w14:paraId="7B10D00C" w14:textId="77777777" w:rsidR="0012349A" w:rsidRPr="0012349A" w:rsidRDefault="0012349A" w:rsidP="0012349A">
      <w:pPr>
        <w:jc w:val="center"/>
        <w:rPr>
          <w:sz w:val="24"/>
          <w:szCs w:val="24"/>
        </w:rPr>
      </w:pPr>
    </w:p>
    <w:sectPr w:rsidR="0012349A" w:rsidRPr="0012349A" w:rsidSect="00257FCD">
      <w:footerReference w:type="default" r:id="rId16"/>
      <w:pgSz w:w="12240" w:h="15840"/>
      <w:pgMar w:top="117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9679C" w14:textId="77777777" w:rsidR="00205C20" w:rsidRDefault="00205C20" w:rsidP="00A03CCD">
      <w:pPr>
        <w:spacing w:after="0" w:line="240" w:lineRule="auto"/>
      </w:pPr>
      <w:r>
        <w:separator/>
      </w:r>
    </w:p>
  </w:endnote>
  <w:endnote w:type="continuationSeparator" w:id="0">
    <w:p w14:paraId="416F291F" w14:textId="77777777" w:rsidR="00205C20" w:rsidRDefault="00205C20" w:rsidP="00A0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D8A6" w14:textId="67531EA0" w:rsidR="004E2CF0" w:rsidRPr="00257FCD" w:rsidRDefault="00F8039D" w:rsidP="00F8039D">
    <w:pPr>
      <w:pStyle w:val="Footer"/>
      <w:rPr>
        <w:i/>
        <w:sz w:val="20"/>
        <w:szCs w:val="20"/>
      </w:rPr>
    </w:pPr>
    <w:r w:rsidRPr="00257FCD">
      <w:rPr>
        <w:i/>
        <w:sz w:val="20"/>
        <w:szCs w:val="20"/>
      </w:rPr>
      <w:t>Program Name, sub</w:t>
    </w:r>
    <w:r w:rsidR="00E441CF" w:rsidRPr="00257FCD">
      <w:rPr>
        <w:i/>
        <w:sz w:val="20"/>
        <w:szCs w:val="20"/>
      </w:rPr>
      <w:t>mitted to (name of committee)</w:t>
    </w:r>
    <w:r w:rsidR="00525AFE">
      <w:rPr>
        <w:i/>
        <w:sz w:val="20"/>
        <w:szCs w:val="20"/>
      </w:rPr>
      <w:t xml:space="preserve"> version updated Aug 2015</w:t>
    </w:r>
    <w:r w:rsidR="004E2CF0" w:rsidRPr="00257FCD">
      <w:rPr>
        <w:i/>
        <w:sz w:val="20"/>
        <w:szCs w:val="20"/>
      </w:rPr>
      <w:t xml:space="preserve"> </w:t>
    </w:r>
    <w:r w:rsidR="00525AFE">
      <w:rPr>
        <w:i/>
        <w:sz w:val="20"/>
        <w:szCs w:val="20"/>
      </w:rPr>
      <w:tab/>
    </w:r>
    <w:r w:rsidR="004E2CF0" w:rsidRPr="00257FCD">
      <w:rPr>
        <w:i/>
        <w:sz w:val="20"/>
        <w:szCs w:val="20"/>
      </w:rPr>
      <w:t xml:space="preserve">(Date)    </w:t>
    </w:r>
    <w:sdt>
      <w:sdtPr>
        <w:rPr>
          <w:i/>
          <w:sz w:val="20"/>
          <w:szCs w:val="20"/>
        </w:rPr>
        <w:id w:val="-1033504945"/>
        <w:docPartObj>
          <w:docPartGallery w:val="Page Numbers (Bottom of Page)"/>
          <w:docPartUnique/>
        </w:docPartObj>
      </w:sdtPr>
      <w:sdtEndPr>
        <w:rPr>
          <w:noProof/>
        </w:rPr>
      </w:sdtEndPr>
      <w:sdtContent>
        <w:r w:rsidR="004E2CF0" w:rsidRPr="00257FCD">
          <w:rPr>
            <w:i/>
            <w:sz w:val="20"/>
            <w:szCs w:val="20"/>
          </w:rPr>
          <w:fldChar w:fldCharType="begin"/>
        </w:r>
        <w:r w:rsidR="004E2CF0" w:rsidRPr="00257FCD">
          <w:rPr>
            <w:i/>
            <w:sz w:val="20"/>
            <w:szCs w:val="20"/>
          </w:rPr>
          <w:instrText xml:space="preserve"> PAGE   \* MERGEFORMAT </w:instrText>
        </w:r>
        <w:r w:rsidR="004E2CF0" w:rsidRPr="00257FCD">
          <w:rPr>
            <w:i/>
            <w:sz w:val="20"/>
            <w:szCs w:val="20"/>
          </w:rPr>
          <w:fldChar w:fldCharType="separate"/>
        </w:r>
        <w:r w:rsidR="009C0855">
          <w:rPr>
            <w:i/>
            <w:noProof/>
            <w:sz w:val="20"/>
            <w:szCs w:val="20"/>
          </w:rPr>
          <w:t>2</w:t>
        </w:r>
        <w:r w:rsidR="004E2CF0" w:rsidRPr="00257FCD">
          <w:rPr>
            <w:i/>
            <w:noProof/>
            <w:sz w:val="20"/>
            <w:szCs w:val="20"/>
          </w:rPr>
          <w:fldChar w:fldCharType="end"/>
        </w:r>
      </w:sdtContent>
    </w:sdt>
  </w:p>
  <w:p w14:paraId="7C5551C3" w14:textId="77777777" w:rsidR="004E2CF0" w:rsidRDefault="004E2CF0" w:rsidP="00A03C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3D7BE" w14:textId="77777777" w:rsidR="00205C20" w:rsidRDefault="00205C20" w:rsidP="00A03CCD">
      <w:pPr>
        <w:spacing w:after="0" w:line="240" w:lineRule="auto"/>
      </w:pPr>
      <w:r>
        <w:separator/>
      </w:r>
    </w:p>
  </w:footnote>
  <w:footnote w:type="continuationSeparator" w:id="0">
    <w:p w14:paraId="2F7ADCD1" w14:textId="77777777" w:rsidR="00205C20" w:rsidRDefault="00205C20" w:rsidP="00A0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18BE"/>
    <w:multiLevelType w:val="hybridMultilevel"/>
    <w:tmpl w:val="B238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C12995"/>
    <w:multiLevelType w:val="hybridMultilevel"/>
    <w:tmpl w:val="EF2E3780"/>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275D6663"/>
    <w:multiLevelType w:val="hybridMultilevel"/>
    <w:tmpl w:val="F2CE8AAE"/>
    <w:lvl w:ilvl="0" w:tplc="1220B9A8">
      <w:start w:val="1"/>
      <w:numFmt w:val="decimal"/>
      <w:lvlText w:val="2.%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0020324"/>
    <w:multiLevelType w:val="hybridMultilevel"/>
    <w:tmpl w:val="5440B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A2424"/>
    <w:multiLevelType w:val="hybridMultilevel"/>
    <w:tmpl w:val="6B38A20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5">
    <w:nsid w:val="3AB0382E"/>
    <w:multiLevelType w:val="hybridMultilevel"/>
    <w:tmpl w:val="2E18B946"/>
    <w:lvl w:ilvl="0" w:tplc="1009000F">
      <w:start w:val="1"/>
      <w:numFmt w:val="decimal"/>
      <w:lvlText w:val="%1."/>
      <w:lvlJc w:val="left"/>
      <w:pPr>
        <w:ind w:left="1170" w:hanging="360"/>
      </w:pPr>
      <w:rPr>
        <w:rFonts w:hint="default"/>
        <w:b w:val="0"/>
        <w:color w:val="006600"/>
        <w:sz w:val="28"/>
        <w:szCs w:val="28"/>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6">
    <w:nsid w:val="3D757FA9"/>
    <w:multiLevelType w:val="hybridMultilevel"/>
    <w:tmpl w:val="810E5F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4670CC"/>
    <w:multiLevelType w:val="hybridMultilevel"/>
    <w:tmpl w:val="3F8AF23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E240680"/>
    <w:multiLevelType w:val="hybridMultilevel"/>
    <w:tmpl w:val="21E82E9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37F6836"/>
    <w:multiLevelType w:val="multilevel"/>
    <w:tmpl w:val="B790C29A"/>
    <w:lvl w:ilvl="0">
      <w:start w:val="1"/>
      <w:numFmt w:val="decimal"/>
      <w:lvlText w:val="%1."/>
      <w:lvlJc w:val="left"/>
      <w:pPr>
        <w:ind w:left="360" w:hanging="360"/>
      </w:pPr>
      <w:rPr>
        <w:rFonts w:hint="default"/>
        <w:b w:val="0"/>
        <w:color w:val="006600"/>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9234CBD"/>
    <w:multiLevelType w:val="hybridMultilevel"/>
    <w:tmpl w:val="69E61D70"/>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D7A5A1B"/>
    <w:multiLevelType w:val="hybridMultilevel"/>
    <w:tmpl w:val="03181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7326A3"/>
    <w:multiLevelType w:val="hybridMultilevel"/>
    <w:tmpl w:val="E77E8F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27B4445"/>
    <w:multiLevelType w:val="hybridMultilevel"/>
    <w:tmpl w:val="EDAA32E6"/>
    <w:lvl w:ilvl="0" w:tplc="F74A8218">
      <w:start w:val="8"/>
      <w:numFmt w:val="lowerLetter"/>
      <w:lvlText w:val="%1."/>
      <w:lvlJc w:val="left"/>
      <w:pPr>
        <w:ind w:left="720" w:hanging="360"/>
      </w:pPr>
      <w:rPr>
        <w:rFonts w:asciiTheme="minorHAnsi" w:hAnsi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E6207F2"/>
    <w:multiLevelType w:val="multilevel"/>
    <w:tmpl w:val="DF6E42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EC66084"/>
    <w:multiLevelType w:val="hybridMultilevel"/>
    <w:tmpl w:val="CC84807A"/>
    <w:lvl w:ilvl="0" w:tplc="1220B9A8">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4"/>
  </w:num>
  <w:num w:numId="5">
    <w:abstractNumId w:val="11"/>
  </w:num>
  <w:num w:numId="6">
    <w:abstractNumId w:val="12"/>
  </w:num>
  <w:num w:numId="7">
    <w:abstractNumId w:val="0"/>
  </w:num>
  <w:num w:numId="8">
    <w:abstractNumId w:val="5"/>
  </w:num>
  <w:num w:numId="9">
    <w:abstractNumId w:val="1"/>
  </w:num>
  <w:num w:numId="10">
    <w:abstractNumId w:val="10"/>
  </w:num>
  <w:num w:numId="11">
    <w:abstractNumId w:val="7"/>
  </w:num>
  <w:num w:numId="12">
    <w:abstractNumId w:val="6"/>
  </w:num>
  <w:num w:numId="13">
    <w:abstractNumId w:val="3"/>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1B"/>
    <w:rsid w:val="000339C4"/>
    <w:rsid w:val="00054D00"/>
    <w:rsid w:val="000556B2"/>
    <w:rsid w:val="000575E8"/>
    <w:rsid w:val="00061042"/>
    <w:rsid w:val="00066A9D"/>
    <w:rsid w:val="000D4845"/>
    <w:rsid w:val="000E0DEB"/>
    <w:rsid w:val="000F05D5"/>
    <w:rsid w:val="0010127B"/>
    <w:rsid w:val="001124F4"/>
    <w:rsid w:val="0012349A"/>
    <w:rsid w:val="001A1D12"/>
    <w:rsid w:val="001B7C28"/>
    <w:rsid w:val="001D49A3"/>
    <w:rsid w:val="001E1B1F"/>
    <w:rsid w:val="00205C20"/>
    <w:rsid w:val="002368EF"/>
    <w:rsid w:val="002423CD"/>
    <w:rsid w:val="00257FCD"/>
    <w:rsid w:val="00272C80"/>
    <w:rsid w:val="00276EE7"/>
    <w:rsid w:val="002A7B1A"/>
    <w:rsid w:val="002E26AB"/>
    <w:rsid w:val="00324256"/>
    <w:rsid w:val="0032653C"/>
    <w:rsid w:val="0035034C"/>
    <w:rsid w:val="003510CF"/>
    <w:rsid w:val="003D3C4B"/>
    <w:rsid w:val="00402B5E"/>
    <w:rsid w:val="00434558"/>
    <w:rsid w:val="00460A85"/>
    <w:rsid w:val="004E2CF0"/>
    <w:rsid w:val="00525AFE"/>
    <w:rsid w:val="00533D67"/>
    <w:rsid w:val="00585172"/>
    <w:rsid w:val="005B1936"/>
    <w:rsid w:val="005C32A8"/>
    <w:rsid w:val="005D4A46"/>
    <w:rsid w:val="00603122"/>
    <w:rsid w:val="0061331B"/>
    <w:rsid w:val="006210FC"/>
    <w:rsid w:val="006A35A1"/>
    <w:rsid w:val="006E181A"/>
    <w:rsid w:val="006E3AFC"/>
    <w:rsid w:val="007358BB"/>
    <w:rsid w:val="00784E1F"/>
    <w:rsid w:val="007B59F4"/>
    <w:rsid w:val="007B7219"/>
    <w:rsid w:val="00804B77"/>
    <w:rsid w:val="00834F16"/>
    <w:rsid w:val="00850610"/>
    <w:rsid w:val="00883C74"/>
    <w:rsid w:val="008926B3"/>
    <w:rsid w:val="00894BF5"/>
    <w:rsid w:val="0089700E"/>
    <w:rsid w:val="008A6E2F"/>
    <w:rsid w:val="008B3FD5"/>
    <w:rsid w:val="008B4C96"/>
    <w:rsid w:val="008D3014"/>
    <w:rsid w:val="00904337"/>
    <w:rsid w:val="00944028"/>
    <w:rsid w:val="00955C1E"/>
    <w:rsid w:val="009937EA"/>
    <w:rsid w:val="009C0855"/>
    <w:rsid w:val="00A00152"/>
    <w:rsid w:val="00A03CCD"/>
    <w:rsid w:val="00AA1A55"/>
    <w:rsid w:val="00AD6BA0"/>
    <w:rsid w:val="00AF48BE"/>
    <w:rsid w:val="00B02564"/>
    <w:rsid w:val="00B65812"/>
    <w:rsid w:val="00B82959"/>
    <w:rsid w:val="00B9024C"/>
    <w:rsid w:val="00BA029D"/>
    <w:rsid w:val="00BA78C7"/>
    <w:rsid w:val="00BF0D24"/>
    <w:rsid w:val="00C031C2"/>
    <w:rsid w:val="00C07589"/>
    <w:rsid w:val="00C1094A"/>
    <w:rsid w:val="00C25E79"/>
    <w:rsid w:val="00C343FB"/>
    <w:rsid w:val="00C502E0"/>
    <w:rsid w:val="00C66651"/>
    <w:rsid w:val="00CB3254"/>
    <w:rsid w:val="00CC02DC"/>
    <w:rsid w:val="00D65F31"/>
    <w:rsid w:val="00E113C9"/>
    <w:rsid w:val="00E441CF"/>
    <w:rsid w:val="00E44440"/>
    <w:rsid w:val="00E528DB"/>
    <w:rsid w:val="00E53123"/>
    <w:rsid w:val="00E600A1"/>
    <w:rsid w:val="00E67E98"/>
    <w:rsid w:val="00EB5346"/>
    <w:rsid w:val="00EB5648"/>
    <w:rsid w:val="00EF65D1"/>
    <w:rsid w:val="00F00E87"/>
    <w:rsid w:val="00F24BF5"/>
    <w:rsid w:val="00F47FDF"/>
    <w:rsid w:val="00F5307E"/>
    <w:rsid w:val="00F546D3"/>
    <w:rsid w:val="00F7269C"/>
    <w:rsid w:val="00F8039D"/>
    <w:rsid w:val="00F9362F"/>
    <w:rsid w:val="00FC1F9E"/>
    <w:rsid w:val="00FC384F"/>
    <w:rsid w:val="00FC4AD5"/>
    <w:rsid w:val="00FD5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6775A"/>
  <w15:docId w15:val="{FDEF2BE6-6D1B-422E-9381-D1F47FD3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AB"/>
  </w:style>
  <w:style w:type="paragraph" w:styleId="Heading1">
    <w:name w:val="heading 1"/>
    <w:basedOn w:val="Normal"/>
    <w:next w:val="Normal"/>
    <w:link w:val="Heading1Char"/>
    <w:autoRedefine/>
    <w:uiPriority w:val="9"/>
    <w:qFormat/>
    <w:rsid w:val="008B3FD5"/>
    <w:pPr>
      <w:keepNext/>
      <w:keepLines/>
      <w:spacing w:before="120" w:after="120" w:line="240" w:lineRule="auto"/>
      <w:outlineLvl w:val="0"/>
    </w:pPr>
    <w:rPr>
      <w:rFonts w:ascii="Arial" w:eastAsiaTheme="majorEastAsia" w:hAnsi="Arial" w:cstheme="majorBidi"/>
      <w:color w:val="0066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1B"/>
    <w:rPr>
      <w:rFonts w:ascii="Tahoma" w:hAnsi="Tahoma" w:cs="Tahoma"/>
      <w:sz w:val="16"/>
      <w:szCs w:val="16"/>
    </w:rPr>
  </w:style>
  <w:style w:type="paragraph" w:styleId="ListParagraph">
    <w:name w:val="List Paragraph"/>
    <w:basedOn w:val="Normal"/>
    <w:uiPriority w:val="34"/>
    <w:qFormat/>
    <w:rsid w:val="0061331B"/>
    <w:pPr>
      <w:ind w:left="720"/>
      <w:contextualSpacing/>
    </w:pPr>
  </w:style>
  <w:style w:type="paragraph" w:styleId="Header">
    <w:name w:val="header"/>
    <w:basedOn w:val="Normal"/>
    <w:link w:val="HeaderChar"/>
    <w:uiPriority w:val="99"/>
    <w:unhideWhenUsed/>
    <w:rsid w:val="00A0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CCD"/>
  </w:style>
  <w:style w:type="paragraph" w:styleId="Footer">
    <w:name w:val="footer"/>
    <w:basedOn w:val="Normal"/>
    <w:link w:val="FooterChar"/>
    <w:uiPriority w:val="99"/>
    <w:unhideWhenUsed/>
    <w:rsid w:val="00A0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CCD"/>
  </w:style>
  <w:style w:type="character" w:styleId="Hyperlink">
    <w:name w:val="Hyperlink"/>
    <w:basedOn w:val="DefaultParagraphFont"/>
    <w:uiPriority w:val="99"/>
    <w:unhideWhenUsed/>
    <w:rsid w:val="00EF65D1"/>
    <w:rPr>
      <w:color w:val="0000FF" w:themeColor="hyperlink"/>
      <w:u w:val="single"/>
    </w:rPr>
  </w:style>
  <w:style w:type="character" w:styleId="CommentReference">
    <w:name w:val="annotation reference"/>
    <w:basedOn w:val="DefaultParagraphFont"/>
    <w:uiPriority w:val="99"/>
    <w:semiHidden/>
    <w:unhideWhenUsed/>
    <w:rsid w:val="00324256"/>
    <w:rPr>
      <w:sz w:val="16"/>
      <w:szCs w:val="16"/>
    </w:rPr>
  </w:style>
  <w:style w:type="paragraph" w:styleId="CommentText">
    <w:name w:val="annotation text"/>
    <w:basedOn w:val="Normal"/>
    <w:link w:val="CommentTextChar"/>
    <w:uiPriority w:val="99"/>
    <w:semiHidden/>
    <w:unhideWhenUsed/>
    <w:rsid w:val="00324256"/>
    <w:pPr>
      <w:spacing w:line="240" w:lineRule="auto"/>
    </w:pPr>
    <w:rPr>
      <w:sz w:val="20"/>
      <w:szCs w:val="20"/>
    </w:rPr>
  </w:style>
  <w:style w:type="character" w:customStyle="1" w:styleId="CommentTextChar">
    <w:name w:val="Comment Text Char"/>
    <w:basedOn w:val="DefaultParagraphFont"/>
    <w:link w:val="CommentText"/>
    <w:uiPriority w:val="99"/>
    <w:semiHidden/>
    <w:rsid w:val="00324256"/>
    <w:rPr>
      <w:sz w:val="20"/>
      <w:szCs w:val="20"/>
    </w:rPr>
  </w:style>
  <w:style w:type="paragraph" w:styleId="CommentSubject">
    <w:name w:val="annotation subject"/>
    <w:basedOn w:val="CommentText"/>
    <w:next w:val="CommentText"/>
    <w:link w:val="CommentSubjectChar"/>
    <w:uiPriority w:val="99"/>
    <w:semiHidden/>
    <w:unhideWhenUsed/>
    <w:rsid w:val="00324256"/>
    <w:rPr>
      <w:b/>
      <w:bCs/>
    </w:rPr>
  </w:style>
  <w:style w:type="character" w:customStyle="1" w:styleId="CommentSubjectChar">
    <w:name w:val="Comment Subject Char"/>
    <w:basedOn w:val="CommentTextChar"/>
    <w:link w:val="CommentSubject"/>
    <w:uiPriority w:val="99"/>
    <w:semiHidden/>
    <w:rsid w:val="00324256"/>
    <w:rPr>
      <w:b/>
      <w:bCs/>
      <w:sz w:val="20"/>
      <w:szCs w:val="20"/>
    </w:rPr>
  </w:style>
  <w:style w:type="paragraph" w:customStyle="1" w:styleId="Default">
    <w:name w:val="Default"/>
    <w:rsid w:val="00C25E7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055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3FD5"/>
    <w:rPr>
      <w:rFonts w:ascii="Arial" w:eastAsiaTheme="majorEastAsia" w:hAnsi="Arial" w:cstheme="majorBidi"/>
      <w:color w:val="006600"/>
      <w:sz w:val="28"/>
      <w:szCs w:val="32"/>
    </w:rPr>
  </w:style>
  <w:style w:type="character" w:styleId="FollowedHyperlink">
    <w:name w:val="FollowedHyperlink"/>
    <w:basedOn w:val="DefaultParagraphFont"/>
    <w:uiPriority w:val="99"/>
    <w:semiHidden/>
    <w:unhideWhenUsed/>
    <w:rsid w:val="00CC0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ed.gov.bc.ca/degree-authorization/documents/degree-program-criteri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fv.ca/il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v.ca/president/ufv_strategic_directions/" TargetMode="External"/><Relationship Id="rId5" Type="http://schemas.openxmlformats.org/officeDocument/2006/relationships/webSettings" Target="webSettings.xml"/><Relationship Id="rId15" Type="http://schemas.openxmlformats.org/officeDocument/2006/relationships/hyperlink" Target="http://www.ufv.ca/media/assets/secretariat/policies/Academic-Program-Reviews-(189).pdf" TargetMode="External"/><Relationship Id="rId10" Type="http://schemas.openxmlformats.org/officeDocument/2006/relationships/hyperlink" Target="https://www.ufv.ca/pdo/process-and-resources/" TargetMode="External"/><Relationship Id="rId4" Type="http://schemas.openxmlformats.org/officeDocument/2006/relationships/settings" Target="settings.xml"/><Relationship Id="rId9" Type="http://schemas.openxmlformats.org/officeDocument/2006/relationships/hyperlink" Target="https://www2.gov.bc.ca/assets/gov/education/post-secondary-education/institution-resources-administration/degree-authorization/degree-program-criteria.pdf" TargetMode="External"/><Relationship Id="rId14" Type="http://schemas.openxmlformats.org/officeDocument/2006/relationships/hyperlink" Target="https://www.ufv.ca/pdo/proces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6288-F487-4B4C-98C9-F9855A2E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Brammer</dc:creator>
  <cp:lastModifiedBy>Amara Wong</cp:lastModifiedBy>
  <cp:revision>8</cp:revision>
  <cp:lastPrinted>2015-07-09T18:07:00Z</cp:lastPrinted>
  <dcterms:created xsi:type="dcterms:W3CDTF">2015-08-11T23:43:00Z</dcterms:created>
  <dcterms:modified xsi:type="dcterms:W3CDTF">2019-05-31T22:06:00Z</dcterms:modified>
</cp:coreProperties>
</file>