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E9B0" w14:textId="77777777" w:rsidR="000D3A18" w:rsidRDefault="00CB663B">
      <w:pPr>
        <w:pStyle w:val="Heading1"/>
        <w:spacing w:after="826"/>
        <w:ind w:left="-4281" w:right="-12"/>
      </w:pPr>
      <w:r>
        <w:rPr>
          <w:noProof/>
        </w:rPr>
        <w:drawing>
          <wp:anchor distT="0" distB="0" distL="114300" distR="114300" simplePos="0" relativeHeight="251658240" behindDoc="0" locked="0" layoutInCell="1" allowOverlap="0" wp14:anchorId="4C2FE733" wp14:editId="64C5792D">
            <wp:simplePos x="0" y="0"/>
            <wp:positionH relativeFrom="column">
              <wp:posOffset>-19571</wp:posOffset>
            </wp:positionH>
            <wp:positionV relativeFrom="paragraph">
              <wp:posOffset>-47116</wp:posOffset>
            </wp:positionV>
            <wp:extent cx="1943520" cy="894080"/>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5"/>
                    <a:stretch>
                      <a:fillRect/>
                    </a:stretch>
                  </pic:blipFill>
                  <pic:spPr>
                    <a:xfrm>
                      <a:off x="0" y="0"/>
                      <a:ext cx="1943520" cy="894080"/>
                    </a:xfrm>
                    <a:prstGeom prst="rect">
                      <a:avLst/>
                    </a:prstGeom>
                  </pic:spPr>
                </pic:pic>
              </a:graphicData>
            </a:graphic>
          </wp:anchor>
        </w:drawing>
      </w:r>
      <w:r>
        <w:t xml:space="preserve">HUMAN SERVICES PROGRAMS ADDITIONAL APPLICATION INFORMATION </w:t>
      </w:r>
    </w:p>
    <w:p w14:paraId="7AB9CE5D" w14:textId="77777777" w:rsidR="000D3A18" w:rsidRDefault="00CB663B" w:rsidP="00C01F46">
      <w:pPr>
        <w:shd w:val="clear" w:color="auto" w:fill="C5DFB3"/>
        <w:spacing w:after="120"/>
        <w:ind w:left="26"/>
      </w:pPr>
      <w:r>
        <w:rPr>
          <w:sz w:val="24"/>
        </w:rPr>
        <w:t xml:space="preserve">PAID &amp; VOLUNTEER WORK EXPERIENCE </w:t>
      </w:r>
    </w:p>
    <w:p w14:paraId="452EC64A" w14:textId="77777777" w:rsidR="000D3A18" w:rsidRDefault="00CB663B" w:rsidP="00C01F46">
      <w:pPr>
        <w:spacing w:after="120"/>
      </w:pPr>
      <w:r>
        <w:rPr>
          <w:i/>
          <w:color w:val="365F91"/>
        </w:rPr>
        <w:t xml:space="preserve">Social Service Worker diploma </w:t>
      </w:r>
    </w:p>
    <w:p w14:paraId="2E79CC24" w14:textId="77777777" w:rsidR="000D3A18" w:rsidRDefault="00CB663B" w:rsidP="00C01F46">
      <w:pPr>
        <w:spacing w:after="120"/>
        <w:ind w:left="21" w:hanging="10"/>
      </w:pPr>
      <w:r>
        <w:rPr>
          <w:i/>
          <w:color w:val="365F91"/>
        </w:rPr>
        <w:t xml:space="preserve">Social Service Worker diploma – Indigenous Focus </w:t>
      </w:r>
    </w:p>
    <w:p w14:paraId="119950F4" w14:textId="77777777" w:rsidR="000D3A18" w:rsidRPr="00C01F46" w:rsidRDefault="00CB663B" w:rsidP="00C01F46">
      <w:pPr>
        <w:spacing w:after="120" w:line="239" w:lineRule="auto"/>
        <w:ind w:left="26" w:right="53"/>
        <w:rPr>
          <w:iCs/>
          <w:szCs w:val="22"/>
        </w:rPr>
      </w:pPr>
      <w:r w:rsidRPr="00CB663B">
        <w:rPr>
          <w:iCs/>
          <w:color w:val="333333"/>
          <w:szCs w:val="22"/>
        </w:rPr>
        <w:t xml:space="preserve">Demonstrated ability to work effectively in social services is required. The ability to work in culturally safe ways with Indigenous peoples is required when applying to the Social Service Worker diploma – Indigenous Focus. Evidence of this may include volunteer and/or paid work in social service settings. </w:t>
      </w:r>
      <w:r w:rsidRPr="00CB663B">
        <w:rPr>
          <w:iCs/>
          <w:color w:val="365F91"/>
          <w:szCs w:val="22"/>
        </w:rPr>
        <w:t xml:space="preserve"> </w:t>
      </w:r>
    </w:p>
    <w:p w14:paraId="41C36C3E" w14:textId="139A4920" w:rsidR="000D3A18" w:rsidRDefault="00CB663B" w:rsidP="00C01F46">
      <w:pPr>
        <w:spacing w:after="120"/>
        <w:ind w:left="17" w:right="104"/>
        <w:jc w:val="both"/>
      </w:pPr>
      <w:r>
        <w:t>Applicants to a Human Services program are not required to have completed a minimum number of hours of related experience before applying. Related experience will be evaluated independently by faculty members who serve on the Human Services Committee</w:t>
      </w:r>
      <w:r w:rsidR="00C01F46">
        <w:t xml:space="preserve"> in the School of Social Work and Human Services</w:t>
      </w:r>
      <w:r>
        <w:t xml:space="preserve">. </w:t>
      </w:r>
    </w:p>
    <w:p w14:paraId="011C6AEE" w14:textId="4A633988" w:rsidR="000D3A18" w:rsidRDefault="00CB663B" w:rsidP="00C01F46">
      <w:pPr>
        <w:spacing w:after="120" w:line="266" w:lineRule="auto"/>
        <w:ind w:left="12" w:right="96" w:hanging="10"/>
      </w:pPr>
      <w:r>
        <w:t xml:space="preserve">Include in your application </w:t>
      </w:r>
      <w:r w:rsidR="00C01F46">
        <w:t xml:space="preserve">all </w:t>
      </w:r>
      <w:r>
        <w:t>human services-related paid or volunteer work experience</w:t>
      </w:r>
      <w:r w:rsidR="00C01F46">
        <w:t xml:space="preserve"> (you can include an extra page)</w:t>
      </w:r>
      <w:r>
        <w:t xml:space="preserve">. You may also want to ask your supervisor for a letter of reference. Examples of related </w:t>
      </w:r>
      <w:r w:rsidR="00A41AFC">
        <w:t>human services</w:t>
      </w:r>
      <w:r>
        <w:t xml:space="preserve"> </w:t>
      </w:r>
      <w:r w:rsidR="00A41AFC">
        <w:t xml:space="preserve">settings and </w:t>
      </w:r>
      <w:r>
        <w:t xml:space="preserve">experience include: </w:t>
      </w:r>
    </w:p>
    <w:p w14:paraId="506FBDDA" w14:textId="77777777" w:rsidR="00553D2A" w:rsidRDefault="00553D2A" w:rsidP="00C01F46">
      <w:pPr>
        <w:spacing w:after="120" w:line="266" w:lineRule="auto"/>
        <w:ind w:left="12" w:right="96" w:hanging="10"/>
      </w:pPr>
    </w:p>
    <w:p w14:paraId="3714B5FE" w14:textId="77777777" w:rsidR="004C653F" w:rsidRDefault="004C653F" w:rsidP="004C653F">
      <w:pPr>
        <w:pStyle w:val="ListParagraph"/>
        <w:numPr>
          <w:ilvl w:val="0"/>
          <w:numId w:val="1"/>
        </w:numPr>
        <w:spacing w:after="120" w:line="266" w:lineRule="auto"/>
        <w:ind w:right="96"/>
        <w:sectPr w:rsidR="004C653F">
          <w:pgSz w:w="12240" w:h="15840"/>
          <w:pgMar w:top="1440" w:right="1080" w:bottom="1440" w:left="1414" w:header="720" w:footer="720" w:gutter="0"/>
          <w:cols w:space="720"/>
        </w:sectPr>
      </w:pPr>
    </w:p>
    <w:p w14:paraId="19347D15" w14:textId="77777777" w:rsidR="00140D68" w:rsidRDefault="00140D68" w:rsidP="00CB663B">
      <w:pPr>
        <w:pStyle w:val="ListParagraph"/>
        <w:numPr>
          <w:ilvl w:val="0"/>
          <w:numId w:val="1"/>
        </w:numPr>
        <w:spacing w:after="120" w:line="267" w:lineRule="auto"/>
        <w:ind w:right="95"/>
      </w:pPr>
      <w:r>
        <w:t>2SLGBTQIA+ services</w:t>
      </w:r>
    </w:p>
    <w:p w14:paraId="76C88580" w14:textId="2D320DF8" w:rsidR="004C653F" w:rsidRDefault="00D14F44" w:rsidP="004C653F">
      <w:pPr>
        <w:pStyle w:val="ListParagraph"/>
        <w:numPr>
          <w:ilvl w:val="0"/>
          <w:numId w:val="1"/>
        </w:numPr>
        <w:spacing w:after="822" w:line="267" w:lineRule="auto"/>
        <w:ind w:right="95"/>
      </w:pPr>
      <w:r>
        <w:t>C</w:t>
      </w:r>
      <w:r w:rsidR="00A41AFC">
        <w:t xml:space="preserve">hildcare </w:t>
      </w:r>
      <w:r w:rsidR="00C01F46">
        <w:t>services</w:t>
      </w:r>
    </w:p>
    <w:p w14:paraId="1DF78C0A" w14:textId="177D802D" w:rsidR="004C653F" w:rsidRDefault="00C01F46" w:rsidP="004C653F">
      <w:pPr>
        <w:pStyle w:val="ListParagraph"/>
        <w:numPr>
          <w:ilvl w:val="0"/>
          <w:numId w:val="1"/>
        </w:numPr>
        <w:spacing w:after="822" w:line="267" w:lineRule="auto"/>
        <w:ind w:right="95"/>
      </w:pPr>
      <w:r>
        <w:t>D</w:t>
      </w:r>
      <w:r w:rsidR="004C653F">
        <w:t>ay</w:t>
      </w:r>
      <w:r w:rsidR="00A41AFC">
        <w:t xml:space="preserve"> or</w:t>
      </w:r>
      <w:r w:rsidR="004C653F">
        <w:t xml:space="preserve"> summer</w:t>
      </w:r>
      <w:r>
        <w:t xml:space="preserve"> camps</w:t>
      </w:r>
    </w:p>
    <w:p w14:paraId="4658F86B" w14:textId="50F6D3B8" w:rsidR="004C653F" w:rsidRDefault="004C653F" w:rsidP="004C653F">
      <w:pPr>
        <w:pStyle w:val="ListParagraph"/>
        <w:numPr>
          <w:ilvl w:val="0"/>
          <w:numId w:val="1"/>
        </w:numPr>
        <w:spacing w:after="822" w:line="267" w:lineRule="auto"/>
        <w:ind w:right="95"/>
      </w:pPr>
      <w:r>
        <w:t>Food banks</w:t>
      </w:r>
      <w:r w:rsidR="00C01F46">
        <w:t xml:space="preserve"> and soup kitchens</w:t>
      </w:r>
    </w:p>
    <w:p w14:paraId="1263C592" w14:textId="77777777" w:rsidR="004C653F" w:rsidRDefault="004C653F" w:rsidP="004C653F">
      <w:pPr>
        <w:pStyle w:val="ListParagraph"/>
        <w:numPr>
          <w:ilvl w:val="0"/>
          <w:numId w:val="1"/>
        </w:numPr>
        <w:spacing w:after="822" w:line="267" w:lineRule="auto"/>
        <w:ind w:right="95"/>
      </w:pPr>
      <w:r>
        <w:t>Group homes, shelters, and transition homes</w:t>
      </w:r>
    </w:p>
    <w:p w14:paraId="041423BC" w14:textId="0AA79A87" w:rsidR="00A41AFC" w:rsidRDefault="00A41AFC" w:rsidP="004C653F">
      <w:pPr>
        <w:pStyle w:val="ListParagraph"/>
        <w:numPr>
          <w:ilvl w:val="0"/>
          <w:numId w:val="1"/>
        </w:numPr>
        <w:spacing w:after="822" w:line="267" w:lineRule="auto"/>
        <w:ind w:right="95"/>
      </w:pPr>
      <w:r>
        <w:t>Home support work</w:t>
      </w:r>
    </w:p>
    <w:p w14:paraId="26EDB443" w14:textId="59986148" w:rsidR="00A41AFC" w:rsidRDefault="00FA72C0" w:rsidP="004C653F">
      <w:pPr>
        <w:pStyle w:val="ListParagraph"/>
        <w:numPr>
          <w:ilvl w:val="0"/>
          <w:numId w:val="1"/>
        </w:numPr>
        <w:spacing w:after="822" w:line="267" w:lineRule="auto"/>
        <w:ind w:right="95"/>
      </w:pPr>
      <w:r>
        <w:t>Reading</w:t>
      </w:r>
      <w:r w:rsidR="00A41AFC">
        <w:t xml:space="preserve"> and literacy programs</w:t>
      </w:r>
    </w:p>
    <w:p w14:paraId="26C16DBC" w14:textId="6E7D14F6" w:rsidR="004C653F" w:rsidRDefault="004C653F" w:rsidP="004C653F">
      <w:pPr>
        <w:pStyle w:val="ListParagraph"/>
        <w:numPr>
          <w:ilvl w:val="0"/>
          <w:numId w:val="1"/>
        </w:numPr>
        <w:spacing w:after="822" w:line="267" w:lineRule="auto"/>
        <w:ind w:right="95"/>
      </w:pPr>
      <w:r>
        <w:t>Long-term care homes, hospitals, or hospices</w:t>
      </w:r>
    </w:p>
    <w:p w14:paraId="7E220AB4" w14:textId="2C98642C" w:rsidR="00A41AFC" w:rsidRDefault="00A41AFC" w:rsidP="004C653F">
      <w:pPr>
        <w:pStyle w:val="ListParagraph"/>
        <w:numPr>
          <w:ilvl w:val="0"/>
          <w:numId w:val="1"/>
        </w:numPr>
        <w:spacing w:after="822" w:line="267" w:lineRule="auto"/>
        <w:ind w:right="95"/>
      </w:pPr>
      <w:r>
        <w:t>Immigra</w:t>
      </w:r>
      <w:r w:rsidR="00440702">
        <w:t>tion</w:t>
      </w:r>
      <w:r>
        <w:t xml:space="preserve"> </w:t>
      </w:r>
      <w:r w:rsidR="00440702">
        <w:t xml:space="preserve">and </w:t>
      </w:r>
      <w:r>
        <w:t>settlement services</w:t>
      </w:r>
    </w:p>
    <w:p w14:paraId="0BB92692" w14:textId="72E7DF11" w:rsidR="00A41AFC" w:rsidRDefault="004C653F" w:rsidP="00A41AFC">
      <w:pPr>
        <w:pStyle w:val="ListParagraph"/>
        <w:numPr>
          <w:ilvl w:val="0"/>
          <w:numId w:val="1"/>
        </w:numPr>
        <w:spacing w:after="822" w:line="267" w:lineRule="auto"/>
        <w:ind w:right="95"/>
      </w:pPr>
      <w:r>
        <w:t xml:space="preserve">Indigenous </w:t>
      </w:r>
      <w:r w:rsidR="00440702">
        <w:t xml:space="preserve">communities and </w:t>
      </w:r>
      <w:r>
        <w:t>services</w:t>
      </w:r>
    </w:p>
    <w:p w14:paraId="70020E56" w14:textId="446583B0" w:rsidR="00C01F46" w:rsidRDefault="00C01F46" w:rsidP="004C653F">
      <w:pPr>
        <w:pStyle w:val="ListParagraph"/>
        <w:numPr>
          <w:ilvl w:val="0"/>
          <w:numId w:val="1"/>
        </w:numPr>
        <w:spacing w:after="822" w:line="267" w:lineRule="auto"/>
        <w:ind w:right="95"/>
      </w:pPr>
      <w:r>
        <w:t xml:space="preserve">International </w:t>
      </w:r>
      <w:r w:rsidR="00D14F44">
        <w:t xml:space="preserve">community </w:t>
      </w:r>
      <w:r>
        <w:t>work</w:t>
      </w:r>
    </w:p>
    <w:p w14:paraId="0A8C77E4" w14:textId="7FAECD2C" w:rsidR="00A41AFC" w:rsidRDefault="00A41AFC" w:rsidP="004C653F">
      <w:pPr>
        <w:pStyle w:val="ListParagraph"/>
        <w:numPr>
          <w:ilvl w:val="0"/>
          <w:numId w:val="1"/>
        </w:numPr>
        <w:spacing w:after="822" w:line="267" w:lineRule="auto"/>
        <w:ind w:right="95"/>
      </w:pPr>
      <w:r>
        <w:t>Personal support work</w:t>
      </w:r>
    </w:p>
    <w:p w14:paraId="2D336A2A" w14:textId="2FE615F6" w:rsidR="004C653F" w:rsidRDefault="004C653F" w:rsidP="004C653F">
      <w:pPr>
        <w:pStyle w:val="ListParagraph"/>
        <w:numPr>
          <w:ilvl w:val="0"/>
          <w:numId w:val="1"/>
        </w:numPr>
        <w:spacing w:after="822" w:line="267" w:lineRule="auto"/>
        <w:ind w:right="95"/>
      </w:pPr>
      <w:r>
        <w:t>Recreation</w:t>
      </w:r>
      <w:r w:rsidR="00C01F46">
        <w:t xml:space="preserve"> </w:t>
      </w:r>
      <w:r w:rsidR="00A41AFC">
        <w:t>coach</w:t>
      </w:r>
      <w:r w:rsidR="00C01F46">
        <w:t>ing</w:t>
      </w:r>
      <w:r w:rsidR="007B2352">
        <w:t xml:space="preserve"> or teaching</w:t>
      </w:r>
      <w:r>
        <w:t xml:space="preserve"> </w:t>
      </w:r>
    </w:p>
    <w:p w14:paraId="67544C5E" w14:textId="099E9369" w:rsidR="004C653F" w:rsidRDefault="004C653F" w:rsidP="004C653F">
      <w:pPr>
        <w:pStyle w:val="ListParagraph"/>
        <w:numPr>
          <w:ilvl w:val="0"/>
          <w:numId w:val="1"/>
        </w:numPr>
        <w:spacing w:after="822" w:line="267" w:lineRule="auto"/>
        <w:ind w:right="95"/>
      </w:pPr>
      <w:r>
        <w:t>Seniors’ services</w:t>
      </w:r>
    </w:p>
    <w:p w14:paraId="277DD69F" w14:textId="778F91DB" w:rsidR="00440702" w:rsidRDefault="00440702" w:rsidP="004C653F">
      <w:pPr>
        <w:pStyle w:val="ListParagraph"/>
        <w:numPr>
          <w:ilvl w:val="0"/>
          <w:numId w:val="1"/>
        </w:numPr>
        <w:spacing w:after="822" w:line="267" w:lineRule="auto"/>
        <w:ind w:right="95"/>
      </w:pPr>
      <w:r>
        <w:t>Student leadership</w:t>
      </w:r>
    </w:p>
    <w:p w14:paraId="0ADFBB46" w14:textId="5EF22605" w:rsidR="00A41AFC" w:rsidRDefault="00A41AFC" w:rsidP="004C653F">
      <w:pPr>
        <w:pStyle w:val="ListParagraph"/>
        <w:numPr>
          <w:ilvl w:val="0"/>
          <w:numId w:val="1"/>
        </w:numPr>
        <w:spacing w:after="822" w:line="267" w:lineRule="auto"/>
        <w:ind w:right="95"/>
      </w:pPr>
      <w:r>
        <w:t>Tutor, teacher, or education assistant</w:t>
      </w:r>
    </w:p>
    <w:p w14:paraId="3288CA04" w14:textId="01D77688" w:rsidR="00440702" w:rsidRDefault="004C653F" w:rsidP="00CB663B">
      <w:pPr>
        <w:pStyle w:val="ListParagraph"/>
        <w:numPr>
          <w:ilvl w:val="0"/>
          <w:numId w:val="1"/>
        </w:numPr>
        <w:spacing w:after="0" w:line="240" w:lineRule="auto"/>
        <w:ind w:left="720" w:right="96" w:hanging="357"/>
      </w:pPr>
      <w:r>
        <w:t xml:space="preserve">Youth mentorship </w:t>
      </w:r>
    </w:p>
    <w:p w14:paraId="2FB4E03A" w14:textId="1BE4AC87" w:rsidR="004C653F" w:rsidRDefault="004C653F" w:rsidP="00FA72C0">
      <w:pPr>
        <w:pStyle w:val="ListParagraph"/>
        <w:numPr>
          <w:ilvl w:val="0"/>
          <w:numId w:val="1"/>
        </w:numPr>
        <w:spacing w:after="120" w:line="240" w:lineRule="auto"/>
        <w:ind w:right="95"/>
      </w:pPr>
      <w:r>
        <w:t>Women’s services</w:t>
      </w:r>
    </w:p>
    <w:p w14:paraId="3096B454" w14:textId="77777777" w:rsidR="004C653F" w:rsidRDefault="004C653F" w:rsidP="00CB663B">
      <w:pPr>
        <w:spacing w:after="120" w:line="240" w:lineRule="auto"/>
        <w:rPr>
          <w:sz w:val="20"/>
        </w:rPr>
        <w:sectPr w:rsidR="004C653F" w:rsidSect="004C653F">
          <w:type w:val="continuous"/>
          <w:pgSz w:w="12240" w:h="15840"/>
          <w:pgMar w:top="1440" w:right="1080" w:bottom="1440" w:left="1414" w:header="720" w:footer="720" w:gutter="0"/>
          <w:cols w:num="2" w:space="720"/>
        </w:sectPr>
      </w:pPr>
    </w:p>
    <w:p w14:paraId="77C9F84F" w14:textId="77777777" w:rsidR="00440702" w:rsidRDefault="00440702" w:rsidP="00CB663B">
      <w:pPr>
        <w:spacing w:after="120" w:line="266" w:lineRule="auto"/>
        <w:ind w:right="96"/>
      </w:pPr>
    </w:p>
    <w:p w14:paraId="4F5D226B" w14:textId="41EAFFC5" w:rsidR="00440702" w:rsidRDefault="00CB663B" w:rsidP="00CB663B">
      <w:pPr>
        <w:spacing w:after="120" w:line="266" w:lineRule="auto"/>
        <w:ind w:right="96"/>
      </w:pPr>
      <w:r>
        <w:t xml:space="preserve">Examples of paid or volunteer work experience that are </w:t>
      </w:r>
      <w:r>
        <w:rPr>
          <w:b/>
        </w:rPr>
        <w:t>NOT</w:t>
      </w:r>
      <w:r>
        <w:t xml:space="preserve"> </w:t>
      </w:r>
      <w:r w:rsidR="004C653F">
        <w:t>human services-</w:t>
      </w:r>
      <w:r>
        <w:t>related include clerical work, manual labour</w:t>
      </w:r>
      <w:r w:rsidR="004C653F">
        <w:t xml:space="preserve"> or warehouse work</w:t>
      </w:r>
      <w:r>
        <w:t xml:space="preserve">, </w:t>
      </w:r>
      <w:r w:rsidR="00FA72C0">
        <w:t xml:space="preserve">babysitting, </w:t>
      </w:r>
      <w:r>
        <w:t>restaurants</w:t>
      </w:r>
      <w:r w:rsidR="004C653F">
        <w:t xml:space="preserve"> and </w:t>
      </w:r>
      <w:r w:rsidR="00FA72C0">
        <w:t>fast-food</w:t>
      </w:r>
      <w:r w:rsidR="004C653F">
        <w:t xml:space="preserve"> establishments</w:t>
      </w:r>
      <w:r>
        <w:t xml:space="preserve">, </w:t>
      </w:r>
      <w:r w:rsidR="004C653F">
        <w:t xml:space="preserve">hospitality/hotels, </w:t>
      </w:r>
      <w:r>
        <w:t xml:space="preserve">and retail sales. </w:t>
      </w:r>
      <w:r w:rsidR="00D14F44">
        <w:br/>
      </w:r>
    </w:p>
    <w:p w14:paraId="4F5D5FC5" w14:textId="106A0C0E" w:rsidR="000D3A18" w:rsidRDefault="00D14F44" w:rsidP="00C01F46">
      <w:pPr>
        <w:spacing w:after="822" w:line="267" w:lineRule="auto"/>
        <w:ind w:right="95"/>
      </w:pPr>
      <w:r>
        <w:t xml:space="preserve">Questions? Please contact </w:t>
      </w:r>
      <w:hyperlink r:id="rId6" w:history="1">
        <w:r w:rsidRPr="009B0B65">
          <w:rPr>
            <w:rStyle w:val="Hyperlink"/>
          </w:rPr>
          <w:t>hserinfo@ufv.ca</w:t>
        </w:r>
      </w:hyperlink>
      <w:r>
        <w:t xml:space="preserve"> </w:t>
      </w:r>
    </w:p>
    <w:sectPr w:rsidR="000D3A18" w:rsidSect="004C653F">
      <w:type w:val="continuous"/>
      <w:pgSz w:w="12240" w:h="15840"/>
      <w:pgMar w:top="1440" w:right="1080" w:bottom="1440" w:left="14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24D53"/>
    <w:multiLevelType w:val="hybridMultilevel"/>
    <w:tmpl w:val="53A2EFE4"/>
    <w:lvl w:ilvl="0" w:tplc="10090001">
      <w:start w:val="1"/>
      <w:numFmt w:val="bullet"/>
      <w:lvlText w:val=""/>
      <w:lvlJc w:val="left"/>
      <w:pPr>
        <w:ind w:left="722" w:hanging="360"/>
      </w:pPr>
      <w:rPr>
        <w:rFonts w:ascii="Symbol" w:hAnsi="Symbol" w:hint="default"/>
      </w:rPr>
    </w:lvl>
    <w:lvl w:ilvl="1" w:tplc="10090003" w:tentative="1">
      <w:start w:val="1"/>
      <w:numFmt w:val="bullet"/>
      <w:lvlText w:val="o"/>
      <w:lvlJc w:val="left"/>
      <w:pPr>
        <w:ind w:left="1442" w:hanging="360"/>
      </w:pPr>
      <w:rPr>
        <w:rFonts w:ascii="Courier New" w:hAnsi="Courier New" w:cs="Courier New" w:hint="default"/>
      </w:rPr>
    </w:lvl>
    <w:lvl w:ilvl="2" w:tplc="10090005" w:tentative="1">
      <w:start w:val="1"/>
      <w:numFmt w:val="bullet"/>
      <w:lvlText w:val=""/>
      <w:lvlJc w:val="left"/>
      <w:pPr>
        <w:ind w:left="2162" w:hanging="360"/>
      </w:pPr>
      <w:rPr>
        <w:rFonts w:ascii="Wingdings" w:hAnsi="Wingdings" w:hint="default"/>
      </w:rPr>
    </w:lvl>
    <w:lvl w:ilvl="3" w:tplc="10090001" w:tentative="1">
      <w:start w:val="1"/>
      <w:numFmt w:val="bullet"/>
      <w:lvlText w:val=""/>
      <w:lvlJc w:val="left"/>
      <w:pPr>
        <w:ind w:left="2882" w:hanging="360"/>
      </w:pPr>
      <w:rPr>
        <w:rFonts w:ascii="Symbol" w:hAnsi="Symbol" w:hint="default"/>
      </w:rPr>
    </w:lvl>
    <w:lvl w:ilvl="4" w:tplc="10090003" w:tentative="1">
      <w:start w:val="1"/>
      <w:numFmt w:val="bullet"/>
      <w:lvlText w:val="o"/>
      <w:lvlJc w:val="left"/>
      <w:pPr>
        <w:ind w:left="3602" w:hanging="360"/>
      </w:pPr>
      <w:rPr>
        <w:rFonts w:ascii="Courier New" w:hAnsi="Courier New" w:cs="Courier New" w:hint="default"/>
      </w:rPr>
    </w:lvl>
    <w:lvl w:ilvl="5" w:tplc="10090005" w:tentative="1">
      <w:start w:val="1"/>
      <w:numFmt w:val="bullet"/>
      <w:lvlText w:val=""/>
      <w:lvlJc w:val="left"/>
      <w:pPr>
        <w:ind w:left="4322" w:hanging="360"/>
      </w:pPr>
      <w:rPr>
        <w:rFonts w:ascii="Wingdings" w:hAnsi="Wingdings" w:hint="default"/>
      </w:rPr>
    </w:lvl>
    <w:lvl w:ilvl="6" w:tplc="10090001" w:tentative="1">
      <w:start w:val="1"/>
      <w:numFmt w:val="bullet"/>
      <w:lvlText w:val=""/>
      <w:lvlJc w:val="left"/>
      <w:pPr>
        <w:ind w:left="5042" w:hanging="360"/>
      </w:pPr>
      <w:rPr>
        <w:rFonts w:ascii="Symbol" w:hAnsi="Symbol" w:hint="default"/>
      </w:rPr>
    </w:lvl>
    <w:lvl w:ilvl="7" w:tplc="10090003" w:tentative="1">
      <w:start w:val="1"/>
      <w:numFmt w:val="bullet"/>
      <w:lvlText w:val="o"/>
      <w:lvlJc w:val="left"/>
      <w:pPr>
        <w:ind w:left="5762" w:hanging="360"/>
      </w:pPr>
      <w:rPr>
        <w:rFonts w:ascii="Courier New" w:hAnsi="Courier New" w:cs="Courier New" w:hint="default"/>
      </w:rPr>
    </w:lvl>
    <w:lvl w:ilvl="8" w:tplc="10090005" w:tentative="1">
      <w:start w:val="1"/>
      <w:numFmt w:val="bullet"/>
      <w:lvlText w:val=""/>
      <w:lvlJc w:val="left"/>
      <w:pPr>
        <w:ind w:left="6482" w:hanging="360"/>
      </w:pPr>
      <w:rPr>
        <w:rFonts w:ascii="Wingdings" w:hAnsi="Wingdings" w:hint="default"/>
      </w:rPr>
    </w:lvl>
  </w:abstractNum>
  <w:num w:numId="1" w16cid:durableId="188934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18"/>
    <w:rsid w:val="000D3A18"/>
    <w:rsid w:val="00140D68"/>
    <w:rsid w:val="00173E95"/>
    <w:rsid w:val="00391F7C"/>
    <w:rsid w:val="00440702"/>
    <w:rsid w:val="004C653F"/>
    <w:rsid w:val="00553D2A"/>
    <w:rsid w:val="007B2352"/>
    <w:rsid w:val="00A41AFC"/>
    <w:rsid w:val="00AB0CFC"/>
    <w:rsid w:val="00B82940"/>
    <w:rsid w:val="00BB1BFF"/>
    <w:rsid w:val="00C01F46"/>
    <w:rsid w:val="00CB663B"/>
    <w:rsid w:val="00D14F44"/>
    <w:rsid w:val="00FA72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A94C"/>
  <w15:docId w15:val="{979B991C-63E9-4DE0-938B-985AFF86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65" w:lineRule="auto"/>
      <w:ind w:left="10" w:right="3" w:hanging="10"/>
      <w:jc w:val="right"/>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4C653F"/>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4C653F"/>
    <w:pPr>
      <w:ind w:left="720"/>
      <w:contextualSpacing/>
    </w:pPr>
  </w:style>
  <w:style w:type="character" w:styleId="Hyperlink">
    <w:name w:val="Hyperlink"/>
    <w:basedOn w:val="DefaultParagraphFont"/>
    <w:uiPriority w:val="99"/>
    <w:unhideWhenUsed/>
    <w:rsid w:val="00D14F44"/>
    <w:rPr>
      <w:color w:val="467886" w:themeColor="hyperlink"/>
      <w:u w:val="single"/>
    </w:rPr>
  </w:style>
  <w:style w:type="character" w:styleId="UnresolvedMention">
    <w:name w:val="Unresolved Mention"/>
    <w:basedOn w:val="DefaultParagraphFont"/>
    <w:uiPriority w:val="99"/>
    <w:semiHidden/>
    <w:unhideWhenUsed/>
    <w:rsid w:val="00D14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serinfo@ufv.ca"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Garcia</dc:creator>
  <cp:keywords/>
  <cp:lastModifiedBy>Catherine McLean</cp:lastModifiedBy>
  <cp:revision>2</cp:revision>
  <dcterms:created xsi:type="dcterms:W3CDTF">2026-04-27T20:20:00Z</dcterms:created>
  <dcterms:modified xsi:type="dcterms:W3CDTF">2026-04-27T20:20:00Z</dcterms:modified>
</cp:coreProperties>
</file>