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F7DC" w14:textId="77777777" w:rsidR="00A82968" w:rsidRPr="008B698E" w:rsidRDefault="00A82968" w:rsidP="00A82968">
      <w:pPr>
        <w:spacing w:after="200" w:line="259" w:lineRule="auto"/>
        <w:ind w:left="0" w:firstLine="720"/>
        <w:jc w:val="center"/>
        <w:rPr>
          <w:rStyle w:val="TitleChar"/>
          <w:color w:val="2F5496"/>
          <w:sz w:val="48"/>
          <w:szCs w:val="48"/>
        </w:rPr>
      </w:pPr>
      <w:r>
        <w:rPr>
          <w:rStyle w:val="TitleChar"/>
          <w:color w:val="2F5496"/>
          <w:sz w:val="48"/>
          <w:szCs w:val="48"/>
        </w:rPr>
        <w:t>AI Guidelines</w:t>
      </w:r>
    </w:p>
    <w:p w14:paraId="72097382" w14:textId="77777777" w:rsidR="00A82968" w:rsidRPr="00300F94" w:rsidRDefault="00A82968" w:rsidP="005A2C04">
      <w:pPr>
        <w:pStyle w:val="Heading1"/>
        <w:spacing w:before="0" w:after="0"/>
        <w:ind w:left="0" w:hanging="14"/>
        <w:rPr>
          <w:sz w:val="36"/>
          <w:szCs w:val="36"/>
        </w:rPr>
      </w:pPr>
      <w:r w:rsidRPr="00300F94">
        <w:rPr>
          <w:rStyle w:val="TitleChar"/>
          <w:color w:val="2F5496"/>
          <w:sz w:val="32"/>
          <w:szCs w:val="32"/>
        </w:rPr>
        <w:t xml:space="preserve">Generative AI and UFV: Guiding Considerations </w:t>
      </w:r>
    </w:p>
    <w:p w14:paraId="6FA13218" w14:textId="77777777" w:rsidR="00A82968" w:rsidRDefault="00A82968" w:rsidP="00A82968">
      <w:pPr>
        <w:ind w:left="0" w:firstLine="0"/>
      </w:pPr>
    </w:p>
    <w:p w14:paraId="160BA3E7" w14:textId="77777777" w:rsidR="00A82968" w:rsidRDefault="00A82968" w:rsidP="00A82968">
      <w:pPr>
        <w:ind w:left="0" w:firstLine="0"/>
      </w:pPr>
      <w:r w:rsidRPr="00DB1E4E">
        <w:t>This document provides guidance to UFV instructors on ways to implement</w:t>
      </w:r>
      <w:r>
        <w:t xml:space="preserve"> each of the</w:t>
      </w:r>
      <w:r w:rsidRPr="00DB1E4E">
        <w:t xml:space="preserve"> </w:t>
      </w:r>
      <w:hyperlink r:id="rId7" w:history="1">
        <w:r w:rsidRPr="0D469608">
          <w:rPr>
            <w:rStyle w:val="Hyperlink"/>
          </w:rPr>
          <w:t>UFV</w:t>
        </w:r>
        <w:r w:rsidRPr="4ABB5376">
          <w:rPr>
            <w:rStyle w:val="Hyperlink"/>
          </w:rPr>
          <w:t xml:space="preserve"> AI Principles</w:t>
        </w:r>
      </w:hyperlink>
      <w:r w:rsidRPr="00DB1E4E">
        <w:t xml:space="preserve"> in their teaching, course design, and curriculum development.</w:t>
      </w:r>
    </w:p>
    <w:p w14:paraId="579B9F05" w14:textId="77777777" w:rsidR="00A82968" w:rsidRDefault="00A82968" w:rsidP="00F319C7">
      <w:pPr>
        <w:spacing w:after="0"/>
        <w:ind w:left="734" w:hanging="14"/>
      </w:pPr>
    </w:p>
    <w:p w14:paraId="08307550" w14:textId="77777777" w:rsidR="00A82968" w:rsidRDefault="00A82968" w:rsidP="00F319C7">
      <w:pPr>
        <w:pStyle w:val="Heading2"/>
        <w:spacing w:before="0" w:after="0"/>
        <w:ind w:left="0" w:hanging="14"/>
      </w:pPr>
      <w:r>
        <w:rPr>
          <w:rStyle w:val="Heading2Char"/>
        </w:rPr>
        <w:t>1. Integrity and Innovation</w:t>
      </w:r>
    </w:p>
    <w:p w14:paraId="46112028" w14:textId="77777777" w:rsidR="00A82968" w:rsidRDefault="00A82968" w:rsidP="00A82968">
      <w:pPr>
        <w:ind w:left="-10" w:firstLine="0"/>
      </w:pPr>
      <w:r>
        <w:t>“</w:t>
      </w:r>
      <w:r w:rsidRPr="000D268A">
        <w:t>UFV should ensure that AI in education and research is used with integrity, amplifies innovative practices, upholds academic freedom, and is responsive to changing needs.</w:t>
      </w:r>
      <w:r>
        <w:t>” (UFV AI Task force, 2024).</w:t>
      </w:r>
    </w:p>
    <w:p w14:paraId="1A0B6AD0" w14:textId="77777777" w:rsidR="00A82968" w:rsidRDefault="00A82968" w:rsidP="00A82968">
      <w:pPr>
        <w:ind w:left="0" w:firstLine="0"/>
      </w:pPr>
    </w:p>
    <w:tbl>
      <w:tblPr>
        <w:tblStyle w:val="TableGrid"/>
        <w:tblW w:w="0" w:type="auto"/>
        <w:tblLook w:val="04A0" w:firstRow="1" w:lastRow="0" w:firstColumn="1" w:lastColumn="0" w:noHBand="0" w:noVBand="1"/>
      </w:tblPr>
      <w:tblGrid>
        <w:gridCol w:w="9320"/>
      </w:tblGrid>
      <w:tr w:rsidR="00A82968" w14:paraId="25A7BAC3" w14:textId="77777777" w:rsidTr="006F34AA">
        <w:tc>
          <w:tcPr>
            <w:tcW w:w="9320" w:type="dxa"/>
          </w:tcPr>
          <w:p w14:paraId="430D5D97" w14:textId="77777777" w:rsidR="00A82968" w:rsidRPr="00722E96" w:rsidRDefault="00A82968" w:rsidP="006F34AA">
            <w:pPr>
              <w:pStyle w:val="Heading3"/>
              <w:ind w:left="150"/>
              <w:rPr>
                <w:rStyle w:val="SubtleEmphasis"/>
              </w:rPr>
            </w:pPr>
            <w:bookmarkStart w:id="0" w:name="_Hlk182835703"/>
            <w:r w:rsidRPr="00722E96">
              <w:rPr>
                <w:rStyle w:val="SubtleEmphasis"/>
              </w:rPr>
              <w:t>Guiding Considerations</w:t>
            </w:r>
          </w:p>
          <w:p w14:paraId="72CC5440" w14:textId="77777777" w:rsidR="00A82968" w:rsidRDefault="00A82968" w:rsidP="00A82968">
            <w:pPr>
              <w:numPr>
                <w:ilvl w:val="0"/>
                <w:numId w:val="1"/>
              </w:numPr>
              <w:tabs>
                <w:tab w:val="left" w:pos="1620"/>
              </w:tabs>
              <w:spacing w:after="24" w:line="259" w:lineRule="auto"/>
              <w:ind w:left="870"/>
              <w:rPr>
                <w:color w:val="auto"/>
              </w:rPr>
            </w:pPr>
            <w:r>
              <w:t xml:space="preserve">AI has the potential to enhance students’ abilities </w:t>
            </w:r>
            <w:r w:rsidRPr="186AA6BD">
              <w:rPr>
                <w:color w:val="auto"/>
              </w:rPr>
              <w:t xml:space="preserve">to learn </w:t>
            </w:r>
            <w:r w:rsidRPr="186AA6BD">
              <w:rPr>
                <w:i/>
                <w:iCs/>
                <w:color w:val="auto"/>
              </w:rPr>
              <w:t>how to</w:t>
            </w:r>
            <w:r w:rsidRPr="186AA6BD">
              <w:rPr>
                <w:color w:val="auto"/>
              </w:rPr>
              <w:t xml:space="preserve"> learn, study, and think, and can be used in innovative ways to support diverse learners in today’s classrooms.</w:t>
            </w:r>
          </w:p>
          <w:p w14:paraId="23C918C2" w14:textId="77777777" w:rsidR="00A82968" w:rsidRPr="00E269F5" w:rsidRDefault="00A82968" w:rsidP="00A82968">
            <w:pPr>
              <w:pStyle w:val="ListParagraph"/>
              <w:numPr>
                <w:ilvl w:val="0"/>
                <w:numId w:val="1"/>
              </w:numPr>
              <w:tabs>
                <w:tab w:val="left" w:pos="1260"/>
              </w:tabs>
              <w:spacing w:after="24" w:line="259" w:lineRule="auto"/>
              <w:ind w:left="870"/>
            </w:pPr>
            <w:r>
              <w:t xml:space="preserve">Instructors can decide if and how extensively they wish to incorporate AI as a tool in their teaching, learning, and assessment within their courses. </w:t>
            </w:r>
          </w:p>
          <w:p w14:paraId="74C7878A" w14:textId="77777777" w:rsidR="00A82968" w:rsidRDefault="00A82968" w:rsidP="00A82968">
            <w:pPr>
              <w:numPr>
                <w:ilvl w:val="0"/>
                <w:numId w:val="1"/>
              </w:numPr>
              <w:tabs>
                <w:tab w:val="left" w:pos="1260"/>
              </w:tabs>
              <w:spacing w:after="120" w:line="240" w:lineRule="auto"/>
              <w:ind w:left="870"/>
            </w:pPr>
            <w:r>
              <w:t>Like all teaching and learning, the use of AI in teaching requires trust between students and instructors. In scenarios where the use of AI is permitted, both instructors and students must fully disclose the nature and extent of use and credit the generative AI tool that was used to gather information.</w:t>
            </w:r>
          </w:p>
        </w:tc>
      </w:tr>
      <w:bookmarkEnd w:id="0"/>
    </w:tbl>
    <w:p w14:paraId="190FDE42" w14:textId="24217552" w:rsidR="004C33BD" w:rsidRDefault="004C33BD" w:rsidP="00172EE7">
      <w:pPr>
        <w:spacing w:after="0"/>
        <w:rPr>
          <w:sz w:val="26"/>
          <w:szCs w:val="26"/>
        </w:rPr>
      </w:pPr>
    </w:p>
    <w:p w14:paraId="088C43C8" w14:textId="77777777" w:rsidR="00C37A03" w:rsidRPr="004C33BD" w:rsidRDefault="00C37A03" w:rsidP="00172EE7">
      <w:pPr>
        <w:spacing w:after="0"/>
        <w:rPr>
          <w:sz w:val="26"/>
          <w:szCs w:val="26"/>
        </w:rPr>
      </w:pPr>
    </w:p>
    <w:p w14:paraId="0057D1EB" w14:textId="77777777" w:rsidR="00A82968" w:rsidRPr="00D4675F" w:rsidRDefault="00A82968" w:rsidP="00D1569E">
      <w:pPr>
        <w:pStyle w:val="Heading2"/>
        <w:spacing w:before="40" w:after="0"/>
        <w:ind w:left="0" w:hanging="14"/>
      </w:pPr>
      <w:r w:rsidRPr="005E7B24">
        <w:t>2.</w:t>
      </w:r>
      <w:r>
        <w:t xml:space="preserve"> </w:t>
      </w:r>
      <w:r w:rsidRPr="00307CA5">
        <w:t xml:space="preserve">Flexibility, Adaptability, and Effectiveness </w:t>
      </w:r>
    </w:p>
    <w:p w14:paraId="441CD453" w14:textId="77777777" w:rsidR="00A82968" w:rsidRDefault="00A82968" w:rsidP="00A82968">
      <w:pPr>
        <w:ind w:left="0"/>
      </w:pPr>
      <w:r>
        <w:t>“</w:t>
      </w:r>
      <w:r w:rsidRPr="000D268A">
        <w:t>UFV acknowledges the rapidly changing landscape of AI technologies and supports adaptability and flexibility in using AI across the university</w:t>
      </w:r>
      <w:r>
        <w:t>” (UFV AI Task force, 2024).</w:t>
      </w:r>
    </w:p>
    <w:p w14:paraId="206059B3" w14:textId="77777777" w:rsidR="000966B8" w:rsidRDefault="000966B8" w:rsidP="00A82968">
      <w:pPr>
        <w:ind w:left="0"/>
      </w:pPr>
    </w:p>
    <w:tbl>
      <w:tblPr>
        <w:tblStyle w:val="TableGrid"/>
        <w:tblW w:w="0" w:type="auto"/>
        <w:tblLook w:val="04A0" w:firstRow="1" w:lastRow="0" w:firstColumn="1" w:lastColumn="0" w:noHBand="0" w:noVBand="1"/>
      </w:tblPr>
      <w:tblGrid>
        <w:gridCol w:w="9320"/>
      </w:tblGrid>
      <w:tr w:rsidR="00A82968" w14:paraId="4240890E" w14:textId="77777777" w:rsidTr="004C33BD">
        <w:tc>
          <w:tcPr>
            <w:tcW w:w="9320" w:type="dxa"/>
            <w:tcBorders>
              <w:bottom w:val="nil"/>
            </w:tcBorders>
          </w:tcPr>
          <w:p w14:paraId="24CED8C8" w14:textId="77777777" w:rsidR="00A82968" w:rsidRPr="00722E96" w:rsidRDefault="00A82968" w:rsidP="006F34AA">
            <w:pPr>
              <w:pStyle w:val="Heading3"/>
              <w:ind w:left="150"/>
              <w:rPr>
                <w:rStyle w:val="SubtleEmphasis"/>
              </w:rPr>
            </w:pPr>
            <w:r w:rsidRPr="00722E96">
              <w:rPr>
                <w:rStyle w:val="SubtleEmphasis"/>
              </w:rPr>
              <w:t>Guiding Considerations</w:t>
            </w:r>
          </w:p>
          <w:p w14:paraId="2E5F287B" w14:textId="77777777" w:rsidR="00A82968" w:rsidRDefault="00A82968" w:rsidP="00A82968">
            <w:pPr>
              <w:pStyle w:val="ListParagraph"/>
              <w:numPr>
                <w:ilvl w:val="0"/>
                <w:numId w:val="2"/>
              </w:numPr>
              <w:spacing w:after="120"/>
              <w:ind w:left="864"/>
              <w:rPr>
                <w:color w:val="auto"/>
              </w:rPr>
            </w:pPr>
            <w:r w:rsidRPr="001A0172">
              <w:rPr>
                <w:color w:val="auto"/>
              </w:rPr>
              <w:t xml:space="preserve">In a teaching and learning context, AI can be used as a learning partner. It can support comprehension, translation, idea generation, comparative analysis, writing skills, and research; however, students </w:t>
            </w:r>
            <w:r>
              <w:rPr>
                <w:color w:val="auto"/>
              </w:rPr>
              <w:t>should not</w:t>
            </w:r>
            <w:r w:rsidRPr="001A0172">
              <w:rPr>
                <w:color w:val="auto"/>
              </w:rPr>
              <w:t xml:space="preserve"> use AI for generating or completing assigned tasks</w:t>
            </w:r>
            <w:r>
              <w:rPr>
                <w:color w:val="auto"/>
              </w:rPr>
              <w:t xml:space="preserve"> </w:t>
            </w:r>
            <w:r>
              <w:t>unless explicitly permitted by the instructor</w:t>
            </w:r>
            <w:r w:rsidRPr="001A0172">
              <w:rPr>
                <w:color w:val="auto"/>
              </w:rPr>
              <w:t>.</w:t>
            </w:r>
          </w:p>
          <w:p w14:paraId="13A0B687" w14:textId="77777777" w:rsidR="00A82968" w:rsidRPr="00824DFE" w:rsidRDefault="00A82968" w:rsidP="00A82968">
            <w:pPr>
              <w:pStyle w:val="ListParagraph"/>
              <w:numPr>
                <w:ilvl w:val="0"/>
                <w:numId w:val="2"/>
              </w:numPr>
              <w:ind w:left="870"/>
              <w:rPr>
                <w:color w:val="auto"/>
              </w:rPr>
            </w:pPr>
            <w:r w:rsidRPr="0BE8898B">
              <w:rPr>
                <w:color w:val="auto"/>
              </w:rPr>
              <w:t>Design</w:t>
            </w:r>
            <w:r w:rsidRPr="00824DFE">
              <w:rPr>
                <w:color w:val="auto"/>
              </w:rPr>
              <w:t xml:space="preserve"> assignments and activities that </w:t>
            </w:r>
            <w:r w:rsidRPr="00824DFE">
              <w:rPr>
                <w:lang w:val="en-CA"/>
              </w:rPr>
              <w:t xml:space="preserve">support authentic evaluation of students’ knowledge and skills and that </w:t>
            </w:r>
            <w:r w:rsidRPr="00824DFE">
              <w:rPr>
                <w:color w:val="auto"/>
              </w:rPr>
              <w:t xml:space="preserve">cannot easily be completed by AI. The following strategies are often effective in ensuring that students use AI to support their </w:t>
            </w:r>
            <w:r w:rsidRPr="004E7D3F">
              <w:rPr>
                <w:color w:val="auto"/>
              </w:rPr>
              <w:t>learning rather than bypass it:</w:t>
            </w:r>
          </w:p>
          <w:p w14:paraId="1787033B" w14:textId="77777777" w:rsidR="00A82968" w:rsidRPr="00AF15DC" w:rsidRDefault="00A82968" w:rsidP="00A82968">
            <w:pPr>
              <w:pStyle w:val="ListParagraph"/>
              <w:numPr>
                <w:ilvl w:val="1"/>
                <w:numId w:val="2"/>
              </w:numPr>
              <w:ind w:left="1410"/>
            </w:pPr>
            <w:r w:rsidRPr="00A17ED0">
              <w:rPr>
                <w:rFonts w:asciiTheme="majorHAnsi" w:hAnsiTheme="majorHAnsi"/>
                <w:b/>
                <w:bCs/>
              </w:rPr>
              <w:t>Diversify formats of assignments:</w:t>
            </w:r>
            <w:r w:rsidRPr="00A17ED0">
              <w:rPr>
                <w:color w:val="auto"/>
              </w:rPr>
              <w:t xml:space="preserve"> </w:t>
            </w:r>
            <w:r w:rsidRPr="00917513">
              <w:t>Have students create products such as videos, podcasts, or infographics that promote authentic demonstration of learning.</w:t>
            </w:r>
            <w:r w:rsidRPr="00AF15DC">
              <w:t xml:space="preserve"> </w:t>
            </w:r>
          </w:p>
          <w:p w14:paraId="3193AC07" w14:textId="77777777" w:rsidR="00A82968" w:rsidRPr="004E1A5B" w:rsidRDefault="00A82968" w:rsidP="00A82968">
            <w:pPr>
              <w:pStyle w:val="pf0"/>
              <w:numPr>
                <w:ilvl w:val="1"/>
                <w:numId w:val="2"/>
              </w:numPr>
              <w:ind w:left="1410"/>
              <w:rPr>
                <w:rFonts w:ascii="Calibri" w:hAnsi="Calibri" w:cs="Calibri"/>
                <w:sz w:val="22"/>
                <w:szCs w:val="22"/>
              </w:rPr>
            </w:pPr>
            <w:r w:rsidRPr="00A17ED0">
              <w:rPr>
                <w:rFonts w:asciiTheme="majorHAnsi" w:hAnsiTheme="majorHAnsi"/>
                <w:b/>
                <w:bCs/>
                <w:sz w:val="22"/>
                <w:szCs w:val="22"/>
              </w:rPr>
              <w:t>Critique AI outpu</w:t>
            </w:r>
            <w:r w:rsidRPr="00A17ED0">
              <w:rPr>
                <w:rFonts w:asciiTheme="majorHAnsi" w:eastAsiaTheme="majorEastAsia" w:hAnsiTheme="majorHAnsi"/>
                <w:b/>
                <w:bCs/>
                <w:sz w:val="22"/>
                <w:szCs w:val="22"/>
              </w:rPr>
              <w:t>t:</w:t>
            </w:r>
            <w:r w:rsidRPr="00E628AF">
              <w:rPr>
                <w:rFonts w:ascii="Calibri" w:hAnsi="Calibri" w:cs="Calibri"/>
                <w:sz w:val="22"/>
                <w:szCs w:val="22"/>
              </w:rPr>
              <w:t xml:space="preserve"> </w:t>
            </w:r>
            <w:r w:rsidRPr="00EF61F7">
              <w:rPr>
                <w:rFonts w:ascii="Calibri" w:hAnsi="Calibri" w:cs="Calibri"/>
                <w:sz w:val="22"/>
                <w:szCs w:val="22"/>
              </w:rPr>
              <w:t xml:space="preserve">Use AI to generate sample </w:t>
            </w:r>
            <w:r>
              <w:rPr>
                <w:rFonts w:ascii="Calibri" w:hAnsi="Calibri" w:cs="Calibri"/>
                <w:sz w:val="22"/>
                <w:szCs w:val="22"/>
              </w:rPr>
              <w:t>texts</w:t>
            </w:r>
            <w:r w:rsidRPr="00EF61F7">
              <w:rPr>
                <w:rFonts w:ascii="Calibri" w:hAnsi="Calibri" w:cs="Calibri"/>
                <w:sz w:val="22"/>
                <w:szCs w:val="22"/>
              </w:rPr>
              <w:t xml:space="preserve"> that students analyze or </w:t>
            </w:r>
            <w:r w:rsidRPr="3A13E712">
              <w:rPr>
                <w:rFonts w:ascii="Calibri" w:hAnsi="Calibri" w:cs="Calibri"/>
                <w:sz w:val="22"/>
                <w:szCs w:val="22"/>
              </w:rPr>
              <w:t xml:space="preserve">critique </w:t>
            </w:r>
            <w:r w:rsidRPr="00EF61F7">
              <w:rPr>
                <w:rFonts w:ascii="Calibri" w:hAnsi="Calibri" w:cs="Calibri"/>
                <w:sz w:val="22"/>
                <w:szCs w:val="22"/>
              </w:rPr>
              <w:t xml:space="preserve">through various theoretical </w:t>
            </w:r>
            <w:r w:rsidRPr="3A13E712">
              <w:rPr>
                <w:rFonts w:ascii="Calibri" w:hAnsi="Calibri" w:cs="Calibri"/>
                <w:sz w:val="22"/>
                <w:szCs w:val="22"/>
              </w:rPr>
              <w:t>lenses</w:t>
            </w:r>
            <w:r w:rsidRPr="00EF61F7">
              <w:rPr>
                <w:rFonts w:ascii="Calibri" w:hAnsi="Calibri" w:cs="Calibri"/>
                <w:sz w:val="22"/>
                <w:szCs w:val="22"/>
              </w:rPr>
              <w:t xml:space="preserve"> and frameworks. </w:t>
            </w:r>
          </w:p>
          <w:p w14:paraId="093B47DC" w14:textId="0D537C51" w:rsidR="00A82968" w:rsidRPr="008F2A8A" w:rsidRDefault="00A82968" w:rsidP="00C37A03">
            <w:pPr>
              <w:pStyle w:val="pf0"/>
              <w:ind w:left="1050"/>
              <w:rPr>
                <w:rFonts w:ascii="Calibri" w:hAnsi="Calibri" w:cs="Calibri"/>
                <w:sz w:val="22"/>
                <w:szCs w:val="22"/>
              </w:rPr>
            </w:pPr>
          </w:p>
        </w:tc>
      </w:tr>
    </w:tbl>
    <w:p w14:paraId="40D6B886" w14:textId="77777777" w:rsidR="00A82968" w:rsidRPr="008F2A8A" w:rsidRDefault="00A82968" w:rsidP="00A82968">
      <w:pPr>
        <w:ind w:left="0"/>
      </w:pPr>
    </w:p>
    <w:tbl>
      <w:tblPr>
        <w:tblStyle w:val="TableGrid"/>
        <w:tblW w:w="0" w:type="auto"/>
        <w:tblLook w:val="04A0" w:firstRow="1" w:lastRow="0" w:firstColumn="1" w:lastColumn="0" w:noHBand="0" w:noVBand="1"/>
      </w:tblPr>
      <w:tblGrid>
        <w:gridCol w:w="9320"/>
      </w:tblGrid>
      <w:tr w:rsidR="00A82968" w14:paraId="28C97CDA" w14:textId="77777777" w:rsidTr="004C33BD">
        <w:tc>
          <w:tcPr>
            <w:tcW w:w="9320" w:type="dxa"/>
            <w:tcBorders>
              <w:top w:val="nil"/>
            </w:tcBorders>
          </w:tcPr>
          <w:p w14:paraId="3D290899" w14:textId="77777777" w:rsidR="00C37A03" w:rsidRDefault="00C37A03" w:rsidP="00A82968">
            <w:pPr>
              <w:pStyle w:val="pf0"/>
              <w:numPr>
                <w:ilvl w:val="1"/>
                <w:numId w:val="2"/>
              </w:numPr>
              <w:ind w:left="1410"/>
              <w:rPr>
                <w:rFonts w:ascii="Calibri" w:hAnsi="Calibri" w:cs="Calibri"/>
                <w:sz w:val="22"/>
                <w:szCs w:val="22"/>
              </w:rPr>
            </w:pPr>
            <w:r w:rsidRPr="00A17ED0">
              <w:rPr>
                <w:rFonts w:asciiTheme="majorHAnsi" w:hAnsiTheme="majorHAnsi"/>
                <w:b/>
                <w:bCs/>
                <w:sz w:val="22"/>
                <w:szCs w:val="22"/>
              </w:rPr>
              <w:lastRenderedPageBreak/>
              <w:t>Add contex</w:t>
            </w:r>
            <w:r w:rsidRPr="00A17ED0">
              <w:rPr>
                <w:rFonts w:asciiTheme="majorHAnsi" w:eastAsiaTheme="majorEastAsia" w:hAnsiTheme="majorHAnsi"/>
                <w:b/>
                <w:bCs/>
                <w:sz w:val="22"/>
                <w:szCs w:val="22"/>
              </w:rPr>
              <w:t>t:</w:t>
            </w:r>
            <w:r w:rsidRPr="00E628AF">
              <w:rPr>
                <w:rFonts w:ascii="Calibri" w:hAnsi="Calibri" w:cs="Calibri"/>
                <w:sz w:val="22"/>
                <w:szCs w:val="22"/>
              </w:rPr>
              <w:t xml:space="preserve"> </w:t>
            </w:r>
            <w:r w:rsidRPr="00EF61F7">
              <w:rPr>
                <w:rFonts w:ascii="Calibri" w:hAnsi="Calibri" w:cs="Calibri"/>
                <w:sz w:val="22"/>
                <w:szCs w:val="22"/>
              </w:rPr>
              <w:t xml:space="preserve">Include a contextual component </w:t>
            </w:r>
            <w:r>
              <w:rPr>
                <w:rFonts w:ascii="Calibri" w:hAnsi="Calibri" w:cs="Calibri"/>
                <w:sz w:val="22"/>
                <w:szCs w:val="22"/>
              </w:rPr>
              <w:t>in</w:t>
            </w:r>
            <w:r w:rsidRPr="00124B67">
              <w:rPr>
                <w:rStyle w:val="cf01"/>
                <w:rFonts w:ascii="Calibri" w:eastAsia="Calibri" w:hAnsi="Calibri" w:cs="Calibri"/>
                <w:sz w:val="22"/>
                <w:szCs w:val="22"/>
              </w:rPr>
              <w:t xml:space="preserve"> assignments that address course-specific experiences</w:t>
            </w:r>
            <w:r>
              <w:rPr>
                <w:rStyle w:val="cf01"/>
                <w:rFonts w:ascii="Calibri" w:eastAsia="Calibri" w:hAnsi="Calibri" w:cs="Calibri"/>
                <w:sz w:val="22"/>
                <w:szCs w:val="22"/>
              </w:rPr>
              <w:t>,</w:t>
            </w:r>
            <w:r w:rsidRPr="00EF61F7">
              <w:rPr>
                <w:rFonts w:ascii="Calibri" w:hAnsi="Calibri" w:cs="Calibri"/>
                <w:sz w:val="22"/>
                <w:szCs w:val="22"/>
              </w:rPr>
              <w:t xml:space="preserve"> such as classroom discussions, readings, course content, and other considerations. </w:t>
            </w:r>
          </w:p>
          <w:p w14:paraId="0871CFBD" w14:textId="3E14C07B" w:rsidR="00A82968" w:rsidRPr="00F56050" w:rsidRDefault="00A82968" w:rsidP="00A82968">
            <w:pPr>
              <w:pStyle w:val="pf0"/>
              <w:numPr>
                <w:ilvl w:val="1"/>
                <w:numId w:val="2"/>
              </w:numPr>
              <w:ind w:left="1410"/>
              <w:rPr>
                <w:rFonts w:ascii="Calibri" w:hAnsi="Calibri" w:cs="Calibri"/>
                <w:sz w:val="22"/>
                <w:szCs w:val="22"/>
              </w:rPr>
            </w:pPr>
            <w:r w:rsidRPr="00A17ED0">
              <w:rPr>
                <w:rFonts w:asciiTheme="majorHAnsi" w:eastAsiaTheme="majorEastAsia" w:hAnsiTheme="majorHAnsi"/>
                <w:b/>
                <w:sz w:val="22"/>
                <w:szCs w:val="22"/>
              </w:rPr>
              <w:t>Capture proces</w:t>
            </w:r>
            <w:r w:rsidRPr="00A17ED0">
              <w:rPr>
                <w:rFonts w:asciiTheme="majorHAnsi" w:eastAsiaTheme="majorEastAsia" w:hAnsiTheme="majorHAnsi"/>
                <w:b/>
                <w:bCs/>
                <w:sz w:val="22"/>
                <w:szCs w:val="22"/>
              </w:rPr>
              <w:t>s:</w:t>
            </w:r>
            <w:r w:rsidRPr="00E628AF">
              <w:rPr>
                <w:rFonts w:ascii="Calibri" w:hAnsi="Calibri" w:cs="Calibri"/>
                <w:sz w:val="22"/>
                <w:szCs w:val="22"/>
              </w:rPr>
              <w:t xml:space="preserve"> </w:t>
            </w:r>
            <w:r w:rsidRPr="00124B67">
              <w:rPr>
                <w:rStyle w:val="cf01"/>
                <w:rFonts w:ascii="Calibri" w:eastAsia="Calibri" w:hAnsi="Calibri" w:cs="Calibri"/>
                <w:sz w:val="22"/>
                <w:szCs w:val="22"/>
              </w:rPr>
              <w:t xml:space="preserve">Include opportunities for students to reflect </w:t>
            </w:r>
            <w:r>
              <w:rPr>
                <w:rStyle w:val="cf01"/>
                <w:rFonts w:ascii="Calibri" w:eastAsia="Calibri" w:hAnsi="Calibri" w:cs="Calibri"/>
                <w:sz w:val="22"/>
                <w:szCs w:val="22"/>
              </w:rPr>
              <w:t xml:space="preserve">on </w:t>
            </w:r>
            <w:r w:rsidRPr="00EF61F7">
              <w:rPr>
                <w:rFonts w:ascii="Calibri" w:hAnsi="Calibri" w:cs="Calibri"/>
                <w:sz w:val="22"/>
                <w:szCs w:val="22"/>
              </w:rPr>
              <w:t xml:space="preserve">the process of completing an assignment </w:t>
            </w:r>
            <w:r w:rsidRPr="00124B67">
              <w:rPr>
                <w:rStyle w:val="cf01"/>
                <w:rFonts w:ascii="Calibri" w:eastAsia="Calibri" w:hAnsi="Calibri" w:cs="Calibri"/>
                <w:sz w:val="22"/>
                <w:szCs w:val="22"/>
              </w:rPr>
              <w:t>through personal meaning-making and individual learning</w:t>
            </w:r>
            <w:r w:rsidRPr="00EF61F7">
              <w:rPr>
                <w:rFonts w:ascii="Calibri" w:hAnsi="Calibri" w:cs="Calibri"/>
                <w:sz w:val="22"/>
                <w:szCs w:val="22"/>
              </w:rPr>
              <w:t>.</w:t>
            </w:r>
          </w:p>
          <w:p w14:paraId="113B3E16" w14:textId="77777777" w:rsidR="00A82968" w:rsidRPr="00F32D50" w:rsidRDefault="00A82968" w:rsidP="00A82968">
            <w:pPr>
              <w:pStyle w:val="ListParagraph"/>
              <w:numPr>
                <w:ilvl w:val="1"/>
                <w:numId w:val="2"/>
              </w:numPr>
              <w:spacing w:after="120"/>
              <w:ind w:left="1410"/>
              <w:rPr>
                <w:color w:val="auto"/>
              </w:rPr>
            </w:pPr>
            <w:r w:rsidRPr="00A17ED0">
              <w:rPr>
                <w:rFonts w:asciiTheme="majorHAnsi" w:hAnsiTheme="majorHAnsi"/>
                <w:b/>
                <w:bCs/>
              </w:rPr>
              <w:t>Promote academic integrity:</w:t>
            </w:r>
            <w:r w:rsidRPr="005F39E5">
              <w:rPr>
                <w:color w:val="auto"/>
              </w:rPr>
              <w:t xml:space="preserve"> </w:t>
            </w:r>
            <w:r w:rsidRPr="00164AE4">
              <w:rPr>
                <w:color w:val="auto"/>
              </w:rPr>
              <w:t xml:space="preserve">Provide opportunities for explicit conversations about academic integrity. </w:t>
            </w:r>
            <w:r w:rsidRPr="005F39E5">
              <w:rPr>
                <w:u w:val="single"/>
              </w:rPr>
              <w:t>Co-create</w:t>
            </w:r>
            <w:r w:rsidRPr="005F39E5">
              <w:t xml:space="preserve"> an </w:t>
            </w:r>
            <w:proofErr w:type="spellStart"/>
            <w:r w:rsidRPr="005F39E5">
              <w:t>honour</w:t>
            </w:r>
            <w:proofErr w:type="spellEnd"/>
            <w:r w:rsidRPr="005F39E5">
              <w:t xml:space="preserve"> pledge with students to reinforce the</w:t>
            </w:r>
            <w:r>
              <w:t xml:space="preserve">ir commitment to uphold </w:t>
            </w:r>
            <w:hyperlink r:id="rId8" w:history="1">
              <w:r w:rsidRPr="00164AE4">
                <w:rPr>
                  <w:rStyle w:val="Hyperlink"/>
                </w:rPr>
                <w:t>UFV’s values</w:t>
              </w:r>
            </w:hyperlink>
            <w:r w:rsidRPr="005F39E5">
              <w:t xml:space="preserve"> </w:t>
            </w:r>
            <w:r>
              <w:t xml:space="preserve">and the </w:t>
            </w:r>
            <w:r w:rsidRPr="005F39E5">
              <w:t>importance of honesty and integrity, while encouraging responsible use of AI and clarifying expectations</w:t>
            </w:r>
            <w:r>
              <w:t xml:space="preserve"> (Eaton et al., 2022; Stoesz &amp; Eaton, 2022).</w:t>
            </w:r>
          </w:p>
        </w:tc>
      </w:tr>
    </w:tbl>
    <w:p w14:paraId="54C78D23" w14:textId="77777777" w:rsidR="00A82968" w:rsidRDefault="00A82968" w:rsidP="00A82968"/>
    <w:p w14:paraId="0E9795FB" w14:textId="77777777" w:rsidR="00C37A03" w:rsidRPr="00D4675F" w:rsidRDefault="00C37A03" w:rsidP="00A82968"/>
    <w:p w14:paraId="067E5EAC" w14:textId="77777777" w:rsidR="00A82968" w:rsidRPr="00D4675F" w:rsidRDefault="00A82968" w:rsidP="00A82968">
      <w:pPr>
        <w:pStyle w:val="Heading2"/>
        <w:ind w:left="0"/>
      </w:pPr>
      <w:r>
        <w:t xml:space="preserve">3. </w:t>
      </w:r>
      <w:r w:rsidRPr="00AD2162">
        <w:t xml:space="preserve">Informed, Balanced, and Appropriate Use </w:t>
      </w:r>
    </w:p>
    <w:p w14:paraId="39028FA0" w14:textId="77777777" w:rsidR="00A82968" w:rsidRDefault="00A82968" w:rsidP="00A82968">
      <w:pPr>
        <w:ind w:left="0"/>
      </w:pPr>
      <w:r>
        <w:t>“</w:t>
      </w:r>
      <w:r w:rsidRPr="00AF6E1A">
        <w:t>All AI users in the UFV community need to remain informed and knowledgeable, exercise transparency, acknowledge bias, and act responsibly to ensure balanced use</w:t>
      </w:r>
      <w:r>
        <w:t>” (UFV AI Task force, 2024).</w:t>
      </w:r>
    </w:p>
    <w:p w14:paraId="324CCE3C" w14:textId="77777777" w:rsidR="00A82968" w:rsidRDefault="00A82968" w:rsidP="00A82968">
      <w:pPr>
        <w:ind w:left="0" w:firstLine="0"/>
      </w:pPr>
    </w:p>
    <w:tbl>
      <w:tblPr>
        <w:tblStyle w:val="TableGrid"/>
        <w:tblW w:w="0" w:type="auto"/>
        <w:tblLook w:val="04A0" w:firstRow="1" w:lastRow="0" w:firstColumn="1" w:lastColumn="0" w:noHBand="0" w:noVBand="1"/>
      </w:tblPr>
      <w:tblGrid>
        <w:gridCol w:w="9320"/>
      </w:tblGrid>
      <w:tr w:rsidR="00A82968" w14:paraId="27133E36" w14:textId="77777777" w:rsidTr="006F34AA">
        <w:tc>
          <w:tcPr>
            <w:tcW w:w="9320" w:type="dxa"/>
          </w:tcPr>
          <w:p w14:paraId="479096DC" w14:textId="77777777" w:rsidR="00A82968" w:rsidRPr="00722E96" w:rsidRDefault="00A82968" w:rsidP="006F34AA">
            <w:pPr>
              <w:pStyle w:val="Heading3"/>
              <w:ind w:left="150"/>
              <w:rPr>
                <w:rStyle w:val="SubtleEmphasis"/>
              </w:rPr>
            </w:pPr>
            <w:r w:rsidRPr="00722E96">
              <w:rPr>
                <w:rStyle w:val="SubtleEmphasis"/>
              </w:rPr>
              <w:t>Guiding Considerations</w:t>
            </w:r>
          </w:p>
          <w:p w14:paraId="10F83F34" w14:textId="77777777" w:rsidR="00A82968" w:rsidRDefault="00A82968" w:rsidP="00A82968">
            <w:pPr>
              <w:pStyle w:val="ListParagraph"/>
              <w:numPr>
                <w:ilvl w:val="0"/>
                <w:numId w:val="2"/>
              </w:numPr>
              <w:spacing w:after="329" w:line="259" w:lineRule="auto"/>
              <w:ind w:left="870"/>
            </w:pPr>
            <w:r>
              <w:t xml:space="preserve">Clearly communicate expectations around AI use with students  </w:t>
            </w:r>
          </w:p>
          <w:p w14:paraId="1E9D7A18" w14:textId="77777777" w:rsidR="00A82968" w:rsidRDefault="00A82968" w:rsidP="00A82968">
            <w:pPr>
              <w:pStyle w:val="ListParagraph"/>
              <w:numPr>
                <w:ilvl w:val="1"/>
                <w:numId w:val="2"/>
              </w:numPr>
              <w:spacing w:after="329" w:line="259" w:lineRule="auto"/>
              <w:ind w:left="1410"/>
            </w:pPr>
            <w:r>
              <w:t xml:space="preserve">Convey expectations by referencing </w:t>
            </w:r>
            <w:hyperlink r:id="rId9">
              <w:r w:rsidRPr="5DEE0665">
                <w:rPr>
                  <w:rStyle w:val="Hyperlink"/>
                </w:rPr>
                <w:t>Policy 70</w:t>
              </w:r>
            </w:hyperlink>
            <w:r>
              <w:t xml:space="preserve"> in the syllabus and explicitly discuss them at the beginning of the class. </w:t>
            </w:r>
          </w:p>
          <w:p w14:paraId="1A61BA25" w14:textId="77777777" w:rsidR="00A82968" w:rsidRDefault="00A82968" w:rsidP="00A82968">
            <w:pPr>
              <w:pStyle w:val="ListParagraph"/>
              <w:numPr>
                <w:ilvl w:val="1"/>
                <w:numId w:val="2"/>
              </w:numPr>
              <w:spacing w:after="329" w:line="259" w:lineRule="auto"/>
              <w:ind w:left="1410"/>
            </w:pPr>
            <w:r>
              <w:t xml:space="preserve">Include the extent to which the use of generative AI tools and technology is permitted in the course, which tools are permitted or prohibited, and conventions for referencing AI use. (See </w:t>
            </w:r>
            <w:hyperlink w:anchor="_Sample_Syllabus_AI">
              <w:r w:rsidRPr="4B9F7CC2">
                <w:rPr>
                  <w:rStyle w:val="Hyperlink"/>
                </w:rPr>
                <w:t>Examples of syllabi statements</w:t>
              </w:r>
            </w:hyperlink>
            <w:r>
              <w:t>)</w:t>
            </w:r>
          </w:p>
          <w:p w14:paraId="322EE599" w14:textId="77777777" w:rsidR="00A82968" w:rsidRDefault="00A82968" w:rsidP="00A82968">
            <w:pPr>
              <w:pStyle w:val="ListParagraph"/>
              <w:numPr>
                <w:ilvl w:val="0"/>
                <w:numId w:val="2"/>
              </w:numPr>
              <w:tabs>
                <w:tab w:val="left" w:pos="1504"/>
              </w:tabs>
              <w:spacing w:after="329" w:line="259" w:lineRule="auto"/>
              <w:ind w:left="870"/>
            </w:pPr>
            <w:r>
              <w:t>Clearly disclose AI use in the creation of course materials and assessments.</w:t>
            </w:r>
          </w:p>
          <w:p w14:paraId="4C2AF559" w14:textId="77777777" w:rsidR="00A82968" w:rsidRPr="006B092D" w:rsidRDefault="00A82968" w:rsidP="00A82968">
            <w:pPr>
              <w:pStyle w:val="ListParagraph"/>
              <w:numPr>
                <w:ilvl w:val="0"/>
                <w:numId w:val="2"/>
              </w:numPr>
              <w:tabs>
                <w:tab w:val="left" w:pos="1504"/>
              </w:tabs>
              <w:spacing w:after="120" w:line="259" w:lineRule="auto"/>
              <w:ind w:left="870"/>
            </w:pPr>
            <w:r>
              <w:t>Mitigate bias (in perspectives, language, etc.) and cultural appropriation (e.g., of Indigenous artwork and stories) in AI resources and usage.</w:t>
            </w:r>
          </w:p>
        </w:tc>
      </w:tr>
    </w:tbl>
    <w:p w14:paraId="28466028" w14:textId="77777777" w:rsidR="00A82968" w:rsidRDefault="00A82968" w:rsidP="00A82968">
      <w:pPr>
        <w:ind w:left="0" w:firstLine="0"/>
      </w:pPr>
    </w:p>
    <w:p w14:paraId="6D1A14BD" w14:textId="77777777" w:rsidR="00A82968" w:rsidRPr="00D4675F" w:rsidRDefault="00A82968" w:rsidP="00A82968">
      <w:pPr>
        <w:pStyle w:val="Heading2"/>
        <w:ind w:left="0"/>
      </w:pPr>
      <w:r>
        <w:t xml:space="preserve">4. </w:t>
      </w:r>
      <w:r w:rsidRPr="00E267EE">
        <w:t xml:space="preserve">Data, Content, and Governance </w:t>
      </w:r>
    </w:p>
    <w:p w14:paraId="1C9A89D4" w14:textId="77777777" w:rsidR="00A82968" w:rsidRDefault="00A82968" w:rsidP="00A82968">
      <w:pPr>
        <w:ind w:left="0"/>
      </w:pPr>
      <w:r>
        <w:t>“</w:t>
      </w:r>
      <w:r w:rsidRPr="003E510C">
        <w:t>UFV must require AI to be built on a solid foundation of organized, accessible, and trusted data. The deployment of AI technologies must safeguard institutional and personal information, respecting the confidentiality and rights of all individuals involved and in accordance with applicable provincial or federal legislation or relevant industry certifications or standards</w:t>
      </w:r>
      <w:r>
        <w:t>” (UFV AI Task force, 2024).</w:t>
      </w:r>
    </w:p>
    <w:p w14:paraId="6FA64488" w14:textId="77777777" w:rsidR="00A82968" w:rsidRDefault="00A82968" w:rsidP="00A82968"/>
    <w:tbl>
      <w:tblPr>
        <w:tblStyle w:val="TableGrid"/>
        <w:tblW w:w="0" w:type="auto"/>
        <w:tblLook w:val="04A0" w:firstRow="1" w:lastRow="0" w:firstColumn="1" w:lastColumn="0" w:noHBand="0" w:noVBand="1"/>
      </w:tblPr>
      <w:tblGrid>
        <w:gridCol w:w="9350"/>
      </w:tblGrid>
      <w:tr w:rsidR="00C37A03" w14:paraId="3373169F" w14:textId="77777777" w:rsidTr="00C37A03">
        <w:tc>
          <w:tcPr>
            <w:tcW w:w="9350" w:type="dxa"/>
            <w:tcBorders>
              <w:bottom w:val="nil"/>
            </w:tcBorders>
          </w:tcPr>
          <w:p w14:paraId="76BA43C9" w14:textId="77777777" w:rsidR="00C37A03" w:rsidRPr="00722E96" w:rsidRDefault="00C37A03" w:rsidP="00C37A03">
            <w:pPr>
              <w:pStyle w:val="Heading3"/>
              <w:ind w:left="150"/>
              <w:rPr>
                <w:rStyle w:val="SubtleEmphasis"/>
              </w:rPr>
            </w:pPr>
            <w:r w:rsidRPr="00722E96">
              <w:rPr>
                <w:rStyle w:val="SubtleEmphasis"/>
              </w:rPr>
              <w:t>Guiding Considerations</w:t>
            </w:r>
          </w:p>
          <w:p w14:paraId="62C75BEC" w14:textId="77777777" w:rsidR="00C37A03" w:rsidRDefault="00C37A03" w:rsidP="00C37A03">
            <w:pPr>
              <w:pStyle w:val="ListParagraph"/>
              <w:numPr>
                <w:ilvl w:val="0"/>
                <w:numId w:val="2"/>
              </w:numPr>
              <w:spacing w:after="42"/>
              <w:ind w:left="870"/>
            </w:pPr>
            <w:r>
              <w:t xml:space="preserve">Use generative AI tools in ways that respect and uphold privacy and data rights and ensure that usage of these tools is in compliance with applicable provincial or federal legislation, such as </w:t>
            </w:r>
            <w:hyperlink r:id="rId10">
              <w:r w:rsidRPr="4B6CC9C6">
                <w:rPr>
                  <w:rStyle w:val="Hyperlink"/>
                </w:rPr>
                <w:t>FIPPA</w:t>
              </w:r>
            </w:hyperlink>
            <w:r>
              <w:t>.</w:t>
            </w:r>
          </w:p>
          <w:p w14:paraId="75DB82E1" w14:textId="77777777" w:rsidR="00381921" w:rsidRDefault="00381921" w:rsidP="00381921">
            <w:pPr>
              <w:spacing w:after="42"/>
              <w:ind w:left="510" w:firstLine="0"/>
            </w:pPr>
          </w:p>
          <w:p w14:paraId="722C9593" w14:textId="31E7EDC5" w:rsidR="00381921" w:rsidRDefault="00381921" w:rsidP="00381921">
            <w:pPr>
              <w:spacing w:after="42"/>
              <w:ind w:left="510" w:firstLine="0"/>
            </w:pPr>
          </w:p>
        </w:tc>
      </w:tr>
    </w:tbl>
    <w:p w14:paraId="46DF28B4" w14:textId="77777777" w:rsidR="004C33BD" w:rsidRDefault="004C33BD" w:rsidP="00C37A03">
      <w:pPr>
        <w:ind w:left="0" w:firstLine="0"/>
      </w:pPr>
    </w:p>
    <w:p w14:paraId="7EBA56C5" w14:textId="77777777" w:rsidR="004C33BD" w:rsidRDefault="004C33BD" w:rsidP="00A82968"/>
    <w:p w14:paraId="03D5DD86" w14:textId="77777777" w:rsidR="004C33BD" w:rsidRDefault="004C33BD" w:rsidP="00A82968"/>
    <w:tbl>
      <w:tblPr>
        <w:tblStyle w:val="TableGrid"/>
        <w:tblW w:w="9360" w:type="dxa"/>
        <w:tblInd w:w="-5" w:type="dxa"/>
        <w:tblLook w:val="04A0" w:firstRow="1" w:lastRow="0" w:firstColumn="1" w:lastColumn="0" w:noHBand="0" w:noVBand="1"/>
      </w:tblPr>
      <w:tblGrid>
        <w:gridCol w:w="9360"/>
      </w:tblGrid>
      <w:tr w:rsidR="00A82968" w14:paraId="626C3FE3" w14:textId="77777777" w:rsidTr="00381921">
        <w:tc>
          <w:tcPr>
            <w:tcW w:w="9360" w:type="dxa"/>
            <w:tcBorders>
              <w:top w:val="nil"/>
              <w:bottom w:val="single" w:sz="4" w:space="0" w:color="auto"/>
            </w:tcBorders>
          </w:tcPr>
          <w:p w14:paraId="72A896A5" w14:textId="77777777" w:rsidR="00381921" w:rsidRDefault="00381921" w:rsidP="00381921">
            <w:pPr>
              <w:pStyle w:val="ListParagraph"/>
              <w:numPr>
                <w:ilvl w:val="0"/>
                <w:numId w:val="2"/>
              </w:numPr>
              <w:spacing w:after="42"/>
              <w:ind w:left="870"/>
              <w:rPr>
                <w:szCs w:val="22"/>
              </w:rPr>
            </w:pPr>
            <w:r>
              <w:t xml:space="preserve">Respect students’ and instructors’ right to keep their information and work private:  </w:t>
            </w:r>
          </w:p>
          <w:p w14:paraId="48A82A48" w14:textId="77777777" w:rsidR="00381921" w:rsidRPr="00FB323D" w:rsidRDefault="00381921" w:rsidP="00381921">
            <w:pPr>
              <w:pStyle w:val="ListParagraph"/>
              <w:numPr>
                <w:ilvl w:val="1"/>
                <w:numId w:val="2"/>
              </w:numPr>
              <w:spacing w:after="42"/>
              <w:ind w:left="1410"/>
            </w:pPr>
            <w:r>
              <w:t>Refrain from entering any information into generative AI tools which may compromise privacy and personal information (e.g., names, addresses, student numbers, etc.).</w:t>
            </w:r>
          </w:p>
          <w:p w14:paraId="766AED2F" w14:textId="77777777" w:rsidR="00381921" w:rsidRDefault="00381921" w:rsidP="00381921">
            <w:pPr>
              <w:pStyle w:val="ListParagraph"/>
              <w:numPr>
                <w:ilvl w:val="1"/>
                <w:numId w:val="2"/>
              </w:numPr>
              <w:spacing w:after="42"/>
              <w:ind w:left="1410"/>
            </w:pPr>
            <w:r>
              <w:t>Ask students for their consent before inputting their work into AI tools.</w:t>
            </w:r>
          </w:p>
          <w:p w14:paraId="6ED8D917" w14:textId="308A0E61" w:rsidR="00381921" w:rsidRDefault="00381921" w:rsidP="00381921">
            <w:pPr>
              <w:pStyle w:val="ListParagraph"/>
              <w:numPr>
                <w:ilvl w:val="1"/>
                <w:numId w:val="2"/>
              </w:numPr>
              <w:spacing w:after="42"/>
              <w:ind w:left="1410"/>
            </w:pPr>
            <w:r>
              <w:t>Provide alternative means to complete assignments that meet learning outcomes to students who opt out of using AI.</w:t>
            </w:r>
          </w:p>
          <w:p w14:paraId="4C4E9983" w14:textId="15BC2B61" w:rsidR="00A82968" w:rsidRDefault="00A82968" w:rsidP="00A82968">
            <w:pPr>
              <w:pStyle w:val="ListParagraph"/>
              <w:numPr>
                <w:ilvl w:val="0"/>
                <w:numId w:val="2"/>
              </w:numPr>
              <w:spacing w:after="42"/>
              <w:ind w:left="870"/>
            </w:pPr>
            <w:r>
              <w:t>Refrain from using AI detection tools to investigate academic misconduct, as they are unreliable. AI detection tools often incorrectly detect use of AI generated content in a student’s work when none exists and are likely to cause more harm than good.</w:t>
            </w:r>
            <w:r w:rsidRPr="00191C89">
              <w:rPr>
                <w:color w:val="C00000"/>
              </w:rPr>
              <w:t xml:space="preserve"> </w:t>
            </w:r>
          </w:p>
          <w:p w14:paraId="7E6421A9" w14:textId="77777777" w:rsidR="00A82968" w:rsidRDefault="00A82968" w:rsidP="00A82968">
            <w:pPr>
              <w:pStyle w:val="ListParagraph"/>
              <w:numPr>
                <w:ilvl w:val="0"/>
                <w:numId w:val="2"/>
              </w:numPr>
              <w:spacing w:after="42"/>
              <w:ind w:left="870"/>
            </w:pPr>
            <w:r w:rsidRPr="54E1D9A7">
              <w:rPr>
                <w:lang w:val="en-CA"/>
              </w:rPr>
              <w:t>Ensure that any</w:t>
            </w:r>
            <w:r w:rsidRPr="596A8D3E">
              <w:rPr>
                <w:lang w:val="en-CA"/>
              </w:rPr>
              <w:t xml:space="preserve"> educational </w:t>
            </w:r>
            <w:r w:rsidRPr="5142F49C">
              <w:rPr>
                <w:lang w:val="en-CA"/>
              </w:rPr>
              <w:t xml:space="preserve">technology </w:t>
            </w:r>
            <w:r w:rsidRPr="00ADB1D2">
              <w:rPr>
                <w:lang w:val="en-CA"/>
              </w:rPr>
              <w:t xml:space="preserve">tools </w:t>
            </w:r>
            <w:r w:rsidRPr="71195D2E">
              <w:rPr>
                <w:lang w:val="en-CA"/>
              </w:rPr>
              <w:t xml:space="preserve">(including AI detection tools) </w:t>
            </w:r>
            <w:r w:rsidRPr="2E7C6714">
              <w:rPr>
                <w:lang w:val="en-CA"/>
              </w:rPr>
              <w:t xml:space="preserve">used in teaching </w:t>
            </w:r>
            <w:r w:rsidRPr="76F2A2A0">
              <w:rPr>
                <w:lang w:val="en-CA"/>
              </w:rPr>
              <w:t xml:space="preserve">and </w:t>
            </w:r>
            <w:r w:rsidRPr="2743056C">
              <w:rPr>
                <w:lang w:val="en-CA"/>
              </w:rPr>
              <w:t>learning</w:t>
            </w:r>
            <w:r w:rsidRPr="5CE91D47">
              <w:rPr>
                <w:lang w:val="en-CA"/>
              </w:rPr>
              <w:t xml:space="preserve"> </w:t>
            </w:r>
            <w:r w:rsidRPr="5582ABB1">
              <w:rPr>
                <w:lang w:val="en-CA"/>
              </w:rPr>
              <w:t xml:space="preserve">have been approved </w:t>
            </w:r>
            <w:r w:rsidRPr="14C5AE2A">
              <w:rPr>
                <w:lang w:val="en-CA"/>
              </w:rPr>
              <w:t xml:space="preserve">through UFV </w:t>
            </w:r>
            <w:r w:rsidRPr="7DEDB0A2">
              <w:rPr>
                <w:lang w:val="en-CA"/>
              </w:rPr>
              <w:t xml:space="preserve">privacy </w:t>
            </w:r>
            <w:r w:rsidRPr="3413FBDD">
              <w:rPr>
                <w:lang w:val="en-CA"/>
              </w:rPr>
              <w:t>and</w:t>
            </w:r>
            <w:r w:rsidRPr="5D081E61">
              <w:rPr>
                <w:lang w:val="en-CA"/>
              </w:rPr>
              <w:t xml:space="preserve"> </w:t>
            </w:r>
            <w:r w:rsidRPr="4E153357">
              <w:rPr>
                <w:lang w:val="en-CA"/>
              </w:rPr>
              <w:t xml:space="preserve">security evaluation. </w:t>
            </w:r>
            <w:r w:rsidRPr="2D66FD8F">
              <w:rPr>
                <w:lang w:val="en-CA"/>
              </w:rPr>
              <w:t xml:space="preserve">At UFV, this evaluation </w:t>
            </w:r>
            <w:r w:rsidRPr="50609A47">
              <w:rPr>
                <w:lang w:val="en-CA"/>
              </w:rPr>
              <w:t>takes</w:t>
            </w:r>
            <w:r>
              <w:rPr>
                <w:lang w:val="en-CA"/>
              </w:rPr>
              <w:t xml:space="preserve"> place within the Office of the Chief Information Officer</w:t>
            </w:r>
            <w:r w:rsidRPr="596A8D3E">
              <w:rPr>
                <w:lang w:val="en-CA"/>
              </w:rPr>
              <w:t>.</w:t>
            </w:r>
          </w:p>
        </w:tc>
      </w:tr>
    </w:tbl>
    <w:p w14:paraId="6DDBCC17" w14:textId="77777777" w:rsidR="00A82968" w:rsidRDefault="00A82968" w:rsidP="00A82968">
      <w:pPr>
        <w:ind w:left="0" w:firstLine="0"/>
      </w:pPr>
    </w:p>
    <w:p w14:paraId="0553B0A5" w14:textId="77777777" w:rsidR="00C37A03" w:rsidRPr="00307CA5" w:rsidRDefault="00C37A03" w:rsidP="00C37A03">
      <w:pPr>
        <w:ind w:left="0" w:firstLine="0"/>
      </w:pPr>
    </w:p>
    <w:p w14:paraId="1BE37986" w14:textId="77777777" w:rsidR="00A82968" w:rsidRPr="00307CA5" w:rsidRDefault="00A82968" w:rsidP="00A82968">
      <w:pPr>
        <w:pStyle w:val="Heading2"/>
        <w:ind w:left="0"/>
      </w:pPr>
      <w:r>
        <w:t xml:space="preserve">5. </w:t>
      </w:r>
      <w:r w:rsidRPr="00307CA5">
        <w:t xml:space="preserve">Ethics, Digital Literacy, Regulation </w:t>
      </w:r>
    </w:p>
    <w:p w14:paraId="00B9CF11" w14:textId="77777777" w:rsidR="00A82968" w:rsidRPr="00307CA5" w:rsidRDefault="00A82968" w:rsidP="00A82968">
      <w:pPr>
        <w:ind w:left="0"/>
      </w:pPr>
      <w:r>
        <w:t>“</w:t>
      </w:r>
      <w:r w:rsidRPr="003E510C">
        <w:t>The university must promote intentional, transparent, and ethical use of AI tools among staff, faculty, and students, ensuring that AI applications align with the university's values and principles and adhere to ethical frameworks such as fairness, clarity, and accountability to “do no harm</w:t>
      </w:r>
      <w:r>
        <w:t>” (UFV AI Task force, 2024).</w:t>
      </w:r>
    </w:p>
    <w:p w14:paraId="73497A4B" w14:textId="77777777" w:rsidR="00A82968" w:rsidRDefault="00A82968" w:rsidP="00A82968"/>
    <w:tbl>
      <w:tblPr>
        <w:tblStyle w:val="TableGrid"/>
        <w:tblW w:w="0" w:type="auto"/>
        <w:tblLook w:val="04A0" w:firstRow="1" w:lastRow="0" w:firstColumn="1" w:lastColumn="0" w:noHBand="0" w:noVBand="1"/>
      </w:tblPr>
      <w:tblGrid>
        <w:gridCol w:w="9320"/>
      </w:tblGrid>
      <w:tr w:rsidR="00A82968" w14:paraId="1F7CF6DF" w14:textId="77777777" w:rsidTr="006F34AA">
        <w:tc>
          <w:tcPr>
            <w:tcW w:w="9320" w:type="dxa"/>
          </w:tcPr>
          <w:p w14:paraId="64E57526" w14:textId="77777777" w:rsidR="00A82968" w:rsidRPr="00722E96" w:rsidRDefault="00A82968" w:rsidP="006F34AA">
            <w:pPr>
              <w:pStyle w:val="Heading3"/>
              <w:ind w:left="150"/>
              <w:rPr>
                <w:rStyle w:val="SubtleEmphasis"/>
              </w:rPr>
            </w:pPr>
            <w:r w:rsidRPr="00722E96">
              <w:rPr>
                <w:rStyle w:val="SubtleEmphasis"/>
              </w:rPr>
              <w:t>Guiding Considerations</w:t>
            </w:r>
          </w:p>
          <w:p w14:paraId="51CC1961" w14:textId="77777777" w:rsidR="00A82968" w:rsidRDefault="00A82968" w:rsidP="00A82968">
            <w:pPr>
              <w:pStyle w:val="ListParagraph"/>
              <w:numPr>
                <w:ilvl w:val="0"/>
                <w:numId w:val="2"/>
              </w:numPr>
              <w:spacing w:after="42"/>
              <w:ind w:left="870"/>
            </w:pPr>
            <w:r w:rsidRPr="3230773D">
              <w:rPr>
                <w:color w:val="auto"/>
              </w:rPr>
              <w:t>Support students in developing AI literacy through two-way dialogue and open discussions on the broad range of impacts of generative AI.</w:t>
            </w:r>
            <w:r>
              <w:t xml:space="preserve"> </w:t>
            </w:r>
          </w:p>
          <w:p w14:paraId="1DF691A1" w14:textId="77777777" w:rsidR="00A82968" w:rsidRDefault="00A82968" w:rsidP="00A82968">
            <w:pPr>
              <w:pStyle w:val="ListParagraph"/>
              <w:numPr>
                <w:ilvl w:val="0"/>
                <w:numId w:val="2"/>
              </w:numPr>
              <w:spacing w:after="42"/>
              <w:ind w:left="870"/>
            </w:pPr>
            <w:r>
              <w:t>AI literacy skills include:</w:t>
            </w:r>
          </w:p>
          <w:p w14:paraId="173D9CD7" w14:textId="77777777" w:rsidR="00A82968" w:rsidRDefault="00A82968" w:rsidP="00A82968">
            <w:pPr>
              <w:pStyle w:val="ListParagraph"/>
              <w:numPr>
                <w:ilvl w:val="1"/>
                <w:numId w:val="2"/>
              </w:numPr>
              <w:spacing w:after="42"/>
              <w:ind w:left="1410"/>
            </w:pPr>
            <w:r>
              <w:t>Understanding how AI systems work</w:t>
            </w:r>
          </w:p>
          <w:p w14:paraId="31B6A54B" w14:textId="77777777" w:rsidR="00A82968" w:rsidRDefault="00A82968" w:rsidP="00A82968">
            <w:pPr>
              <w:pStyle w:val="ListParagraph"/>
              <w:numPr>
                <w:ilvl w:val="1"/>
                <w:numId w:val="2"/>
              </w:numPr>
              <w:spacing w:after="42"/>
              <w:ind w:left="1410"/>
            </w:pPr>
            <w:r>
              <w:t xml:space="preserve">Interacting effectively with AI tools using prompt engineering, </w:t>
            </w:r>
          </w:p>
          <w:p w14:paraId="46F00922" w14:textId="77777777" w:rsidR="00A82968" w:rsidRDefault="00A82968" w:rsidP="00A82968">
            <w:pPr>
              <w:pStyle w:val="ListParagraph"/>
              <w:numPr>
                <w:ilvl w:val="1"/>
                <w:numId w:val="2"/>
              </w:numPr>
              <w:spacing w:after="42"/>
              <w:ind w:left="1410"/>
            </w:pPr>
            <w:r>
              <w:t>Recognizing ethical implications such as bias, cultural appropriation, stereotypes, privacy and copyright issues, among other elements</w:t>
            </w:r>
          </w:p>
          <w:p w14:paraId="019B43DC" w14:textId="77777777" w:rsidR="00A82968" w:rsidRDefault="00A82968" w:rsidP="00A82968">
            <w:pPr>
              <w:pStyle w:val="ListParagraph"/>
              <w:numPr>
                <w:ilvl w:val="1"/>
                <w:numId w:val="2"/>
              </w:numPr>
              <w:spacing w:after="42"/>
              <w:ind w:left="1410"/>
            </w:pPr>
            <w:r>
              <w:t>Critically evaluating AI outputs and use, such as AI hallucination, dated language, missing perspectives, voices and knowledge.</w:t>
            </w:r>
          </w:p>
          <w:p w14:paraId="3C86EE9E" w14:textId="77777777" w:rsidR="00A82968" w:rsidRPr="00330B52" w:rsidRDefault="00A82968" w:rsidP="006F34AA">
            <w:pPr>
              <w:pStyle w:val="ListParagraph"/>
              <w:spacing w:after="120"/>
              <w:ind w:left="1440"/>
            </w:pPr>
            <w:r>
              <w:t xml:space="preserve">(see </w:t>
            </w:r>
            <w:hyperlink w:anchor="_AI_literacy_frameworks" w:history="1">
              <w:r w:rsidRPr="005F270D">
                <w:rPr>
                  <w:rStyle w:val="Hyperlink"/>
                </w:rPr>
                <w:t>AI literacy framework</w:t>
              </w:r>
              <w:r>
                <w:rPr>
                  <w:rStyle w:val="Hyperlink"/>
                </w:rPr>
                <w:t>s resources</w:t>
              </w:r>
            </w:hyperlink>
            <w:r>
              <w:t>)</w:t>
            </w:r>
          </w:p>
        </w:tc>
      </w:tr>
    </w:tbl>
    <w:p w14:paraId="1817954B" w14:textId="77777777" w:rsidR="00A82968" w:rsidRPr="00307CA5" w:rsidRDefault="00A82968" w:rsidP="00A82968">
      <w:pPr>
        <w:ind w:left="0" w:firstLine="0"/>
      </w:pPr>
    </w:p>
    <w:p w14:paraId="5BC70E46" w14:textId="77777777" w:rsidR="00A82968" w:rsidRPr="00307CA5" w:rsidRDefault="00A82968" w:rsidP="00A82968"/>
    <w:p w14:paraId="7E7B7DD3" w14:textId="77777777" w:rsidR="00A82968" w:rsidRPr="00307CA5" w:rsidRDefault="00A82968" w:rsidP="00A82968">
      <w:pPr>
        <w:pStyle w:val="Heading2"/>
        <w:ind w:left="0"/>
      </w:pPr>
      <w:r>
        <w:t xml:space="preserve">6. </w:t>
      </w:r>
      <w:r w:rsidRPr="00307CA5">
        <w:t xml:space="preserve">Inclusion and Accessibility </w:t>
      </w:r>
    </w:p>
    <w:p w14:paraId="62970528" w14:textId="77777777" w:rsidR="00A82968" w:rsidRDefault="00A82968" w:rsidP="00A82968">
      <w:pPr>
        <w:ind w:left="0"/>
      </w:pPr>
      <w:r>
        <w:t>“</w:t>
      </w:r>
      <w:r w:rsidRPr="00D46A4F">
        <w:t>UFV recognizes that AI tools have the potential to reproduce and reify dangerous stigmas or biases and cause individual or cultural harm. Cultural sensitivity, diversity, and awareness must be integrated into the design and deployment of AI systems toward harm reduction and inclusion as well as implementing mechanisms for accountability and redress</w:t>
      </w:r>
      <w:r>
        <w:t>” (UFV AI Task force, 2024).</w:t>
      </w:r>
    </w:p>
    <w:p w14:paraId="56ADB2F6" w14:textId="77777777" w:rsidR="00A82968" w:rsidRPr="00307CA5" w:rsidRDefault="00A82968" w:rsidP="00A82968">
      <w:pPr>
        <w:ind w:left="0"/>
      </w:pPr>
    </w:p>
    <w:tbl>
      <w:tblPr>
        <w:tblStyle w:val="TableGrid"/>
        <w:tblW w:w="9360" w:type="dxa"/>
        <w:tblInd w:w="-5" w:type="dxa"/>
        <w:tblLook w:val="04A0" w:firstRow="1" w:lastRow="0" w:firstColumn="1" w:lastColumn="0" w:noHBand="0" w:noVBand="1"/>
      </w:tblPr>
      <w:tblGrid>
        <w:gridCol w:w="9360"/>
      </w:tblGrid>
      <w:tr w:rsidR="00A82968" w14:paraId="54BA5075" w14:textId="77777777" w:rsidTr="006F34AA">
        <w:tc>
          <w:tcPr>
            <w:tcW w:w="9360" w:type="dxa"/>
          </w:tcPr>
          <w:p w14:paraId="60B762A1" w14:textId="77777777" w:rsidR="00A82968" w:rsidRPr="00722E96" w:rsidRDefault="00A82968" w:rsidP="006F34AA">
            <w:pPr>
              <w:pStyle w:val="Heading3"/>
              <w:ind w:left="150"/>
              <w:rPr>
                <w:rStyle w:val="SubtleEmphasis"/>
              </w:rPr>
            </w:pPr>
            <w:r w:rsidRPr="00722E96">
              <w:rPr>
                <w:rStyle w:val="SubtleEmphasis"/>
              </w:rPr>
              <w:lastRenderedPageBreak/>
              <w:t>Guiding Considerations</w:t>
            </w:r>
          </w:p>
          <w:p w14:paraId="764F9D77" w14:textId="77777777" w:rsidR="00A82968" w:rsidRDefault="00A82968" w:rsidP="00A82968">
            <w:pPr>
              <w:pStyle w:val="ListParagraph"/>
              <w:numPr>
                <w:ilvl w:val="0"/>
                <w:numId w:val="3"/>
              </w:numPr>
              <w:spacing w:after="120"/>
              <w:ind w:left="885"/>
            </w:pPr>
            <w:r>
              <w:t>AI</w:t>
            </w:r>
            <w:r w:rsidRPr="00A81740">
              <w:t xml:space="preserve"> has rich possibilities for inclusive pedagogy by supporting students with diverse learning needs</w:t>
            </w:r>
            <w:r>
              <w:t xml:space="preserve"> and enhancing their learning experience</w:t>
            </w:r>
            <w:r w:rsidRPr="00A81740">
              <w:t>.</w:t>
            </w:r>
            <w:r>
              <w:t xml:space="preserve"> </w:t>
            </w:r>
            <w:r w:rsidRPr="00A81740">
              <w:t>Generative AI tools can provide simplified explanations of complex or abstract concepts, support idea generation, and facilitate the organization of thoughts</w:t>
            </w:r>
            <w:r>
              <w:t xml:space="preserve"> (</w:t>
            </w:r>
            <w:proofErr w:type="spellStart"/>
            <w:r w:rsidRPr="00F73AF8">
              <w:t>Tishcoff</w:t>
            </w:r>
            <w:proofErr w:type="spellEnd"/>
            <w:r>
              <w:t xml:space="preserve"> et al., 2024).</w:t>
            </w:r>
          </w:p>
          <w:p w14:paraId="6758DC68" w14:textId="77777777" w:rsidR="00A82968" w:rsidRDefault="00A82968" w:rsidP="00A82968">
            <w:pPr>
              <w:pStyle w:val="ListParagraph"/>
              <w:numPr>
                <w:ilvl w:val="0"/>
                <w:numId w:val="3"/>
              </w:numPr>
              <w:spacing w:after="120"/>
              <w:ind w:left="885"/>
            </w:pPr>
            <w:r w:rsidRPr="00A81740">
              <w:t xml:space="preserve">However, the universality of generative AI can also undermine the uniqueness of languages, cultures, or knowledge systems. </w:t>
            </w:r>
          </w:p>
          <w:p w14:paraId="570C7D7D" w14:textId="77777777" w:rsidR="00A82968" w:rsidRDefault="00A82968" w:rsidP="00A82968">
            <w:pPr>
              <w:pStyle w:val="ListParagraph"/>
              <w:numPr>
                <w:ilvl w:val="1"/>
                <w:numId w:val="3"/>
              </w:numPr>
              <w:spacing w:after="120"/>
              <w:ind w:left="1515"/>
            </w:pPr>
            <w:r w:rsidRPr="00A81740">
              <w:t xml:space="preserve">Since AI draws on commonly available content which may only represent dominant/Western knowledge systems, instructors must be aware that diverse perspectives are missing/excluded and culturally appropriated in AI-generated content. </w:t>
            </w:r>
          </w:p>
          <w:p w14:paraId="1536F9FB" w14:textId="77777777" w:rsidR="00A82968" w:rsidRDefault="00A82968" w:rsidP="00A82968">
            <w:pPr>
              <w:pStyle w:val="ListParagraph"/>
              <w:numPr>
                <w:ilvl w:val="1"/>
                <w:numId w:val="3"/>
              </w:numPr>
              <w:spacing w:after="0"/>
              <w:ind w:left="1515"/>
            </w:pPr>
            <w:r w:rsidRPr="00A81740">
              <w:t xml:space="preserve">For example, cultures that value orality and oral transmission of knowledge will be largely misrepresented through AI. </w:t>
            </w:r>
          </w:p>
          <w:p w14:paraId="7920D64A" w14:textId="77777777" w:rsidR="00A82968" w:rsidRPr="00910D84" w:rsidRDefault="00A82968" w:rsidP="00A82968">
            <w:pPr>
              <w:pStyle w:val="ListParagraph"/>
              <w:numPr>
                <w:ilvl w:val="0"/>
                <w:numId w:val="3"/>
              </w:numPr>
              <w:ind w:left="885"/>
              <w:rPr>
                <w:color w:val="auto"/>
              </w:rPr>
            </w:pPr>
            <w:r>
              <w:t>If you choose to use AI tools, c</w:t>
            </w:r>
            <w:r w:rsidRPr="00A81740">
              <w:t>onsider ways to use AI critically to foster inclusion by</w:t>
            </w:r>
            <w:r>
              <w:t>:</w:t>
            </w:r>
          </w:p>
          <w:p w14:paraId="7BC9D95A" w14:textId="77777777" w:rsidR="00A82968" w:rsidRPr="00910D84" w:rsidRDefault="00A82968" w:rsidP="00A82968">
            <w:pPr>
              <w:pStyle w:val="ListParagraph"/>
              <w:numPr>
                <w:ilvl w:val="1"/>
                <w:numId w:val="3"/>
              </w:numPr>
              <w:ind w:left="1425"/>
              <w:rPr>
                <w:color w:val="auto"/>
              </w:rPr>
            </w:pPr>
            <w:r w:rsidRPr="00A81740">
              <w:t>Explicitly addressing its potential biases with students</w:t>
            </w:r>
            <w:r>
              <w:t>.</w:t>
            </w:r>
          </w:p>
          <w:p w14:paraId="09A4574C" w14:textId="77777777" w:rsidR="00A82968" w:rsidRPr="001E0153" w:rsidRDefault="00A82968" w:rsidP="00A82968">
            <w:pPr>
              <w:pStyle w:val="ListParagraph"/>
              <w:numPr>
                <w:ilvl w:val="1"/>
                <w:numId w:val="3"/>
              </w:numPr>
              <w:ind w:left="1425"/>
              <w:rPr>
                <w:color w:val="auto"/>
              </w:rPr>
            </w:pPr>
            <w:r w:rsidRPr="00A81740">
              <w:t>Selecting open access tools or mak</w:t>
            </w:r>
            <w:r>
              <w:t>ing</w:t>
            </w:r>
            <w:r w:rsidRPr="00A81740">
              <w:t xml:space="preserve"> them available to all students without financial burden</w:t>
            </w:r>
            <w:r>
              <w:t>.</w:t>
            </w:r>
          </w:p>
          <w:p w14:paraId="00B5ACFF" w14:textId="77777777" w:rsidR="00A82968" w:rsidRPr="001E0153" w:rsidRDefault="00A82968" w:rsidP="00A82968">
            <w:pPr>
              <w:pStyle w:val="ListParagraph"/>
              <w:numPr>
                <w:ilvl w:val="1"/>
                <w:numId w:val="3"/>
              </w:numPr>
              <w:ind w:left="1425"/>
              <w:rPr>
                <w:color w:val="auto"/>
              </w:rPr>
            </w:pPr>
            <w:r w:rsidRPr="00A81740">
              <w:t>Guiding students to use tools to support rather than replace their learning</w:t>
            </w:r>
            <w:r>
              <w:t>.</w:t>
            </w:r>
          </w:p>
        </w:tc>
      </w:tr>
    </w:tbl>
    <w:p w14:paraId="0AAD7D96" w14:textId="77777777" w:rsidR="00A82968" w:rsidRDefault="00A82968" w:rsidP="00A82968">
      <w:pPr>
        <w:ind w:left="0" w:firstLine="0"/>
      </w:pPr>
    </w:p>
    <w:p w14:paraId="3CB7A3B5" w14:textId="77777777" w:rsidR="00A82968" w:rsidRPr="00307CA5" w:rsidRDefault="00A82968" w:rsidP="00A82968"/>
    <w:p w14:paraId="6C1023C7" w14:textId="77777777" w:rsidR="00A82968" w:rsidRPr="00307CA5" w:rsidRDefault="00A82968" w:rsidP="00A82968">
      <w:pPr>
        <w:pStyle w:val="Heading2"/>
        <w:ind w:left="0"/>
      </w:pPr>
      <w:r>
        <w:t xml:space="preserve">7. </w:t>
      </w:r>
      <w:r w:rsidRPr="00307CA5">
        <w:t xml:space="preserve">Positive Mindset, Forward Leaning Approaches </w:t>
      </w:r>
    </w:p>
    <w:p w14:paraId="42397F01" w14:textId="77777777" w:rsidR="00A82968" w:rsidRPr="00307CA5" w:rsidRDefault="00A82968" w:rsidP="00A82968">
      <w:pPr>
        <w:ind w:left="0"/>
      </w:pPr>
      <w:r>
        <w:t>“</w:t>
      </w:r>
      <w:r w:rsidRPr="00B529A7">
        <w:t>UFV promotes a positive and hopeful mindset toward AI and fosters an environment that embraces change and experimentation</w:t>
      </w:r>
      <w:r>
        <w:t>” (UFV AI Task force, 2024).</w:t>
      </w:r>
    </w:p>
    <w:p w14:paraId="32CA30FE" w14:textId="77777777" w:rsidR="00A82968" w:rsidRDefault="00A82968" w:rsidP="00A82968">
      <w:r w:rsidRPr="00307CA5">
        <w:t xml:space="preserve"> </w:t>
      </w:r>
    </w:p>
    <w:tbl>
      <w:tblPr>
        <w:tblStyle w:val="TableGrid"/>
        <w:tblW w:w="0" w:type="auto"/>
        <w:tblLook w:val="04A0" w:firstRow="1" w:lastRow="0" w:firstColumn="1" w:lastColumn="0" w:noHBand="0" w:noVBand="1"/>
      </w:tblPr>
      <w:tblGrid>
        <w:gridCol w:w="9320"/>
      </w:tblGrid>
      <w:tr w:rsidR="00A82968" w14:paraId="0F9FC40D" w14:textId="77777777" w:rsidTr="006F34AA">
        <w:tc>
          <w:tcPr>
            <w:tcW w:w="9320" w:type="dxa"/>
          </w:tcPr>
          <w:p w14:paraId="11C63BC5" w14:textId="77777777" w:rsidR="00A82968" w:rsidRPr="00722E96" w:rsidRDefault="00A82968" w:rsidP="006F34AA">
            <w:pPr>
              <w:pStyle w:val="Heading3"/>
              <w:ind w:left="150"/>
              <w:rPr>
                <w:rStyle w:val="SubtleEmphasis"/>
              </w:rPr>
            </w:pPr>
            <w:r w:rsidRPr="00722E96">
              <w:rPr>
                <w:rStyle w:val="SubtleEmphasis"/>
              </w:rPr>
              <w:t>Guiding Considerations</w:t>
            </w:r>
          </w:p>
          <w:p w14:paraId="7CEFB095" w14:textId="77777777" w:rsidR="00A82968" w:rsidRDefault="00A82968" w:rsidP="00A82968">
            <w:pPr>
              <w:pStyle w:val="ListParagraph"/>
              <w:numPr>
                <w:ilvl w:val="0"/>
                <w:numId w:val="2"/>
              </w:numPr>
              <w:ind w:left="870"/>
              <w:rPr>
                <w:color w:val="auto"/>
              </w:rPr>
            </w:pPr>
            <w:r w:rsidRPr="596A8D3E">
              <w:rPr>
                <w:color w:val="auto"/>
              </w:rPr>
              <w:t>AI is already being used in many industries, workplaces, and media, and students will undoubtedly encounter it in their practical lives outside the classroom</w:t>
            </w:r>
            <w:r>
              <w:rPr>
                <w:color w:val="auto"/>
              </w:rPr>
              <w:t xml:space="preserve">. Openly and candidly discuss with students </w:t>
            </w:r>
            <w:r w:rsidRPr="596A8D3E">
              <w:rPr>
                <w:color w:val="auto"/>
              </w:rPr>
              <w:t xml:space="preserve">the possibilities </w:t>
            </w:r>
            <w:r>
              <w:rPr>
                <w:color w:val="auto"/>
              </w:rPr>
              <w:t xml:space="preserve">generative AI </w:t>
            </w:r>
            <w:r w:rsidRPr="596A8D3E">
              <w:rPr>
                <w:color w:val="auto"/>
              </w:rPr>
              <w:t>offers, and the risks involved in using it</w:t>
            </w:r>
            <w:r>
              <w:rPr>
                <w:color w:val="auto"/>
              </w:rPr>
              <w:t>, t</w:t>
            </w:r>
            <w:r w:rsidRPr="596A8D3E">
              <w:rPr>
                <w:color w:val="auto"/>
              </w:rPr>
              <w:t xml:space="preserve">o better prepare </w:t>
            </w:r>
            <w:r>
              <w:rPr>
                <w:color w:val="auto"/>
              </w:rPr>
              <w:t>them</w:t>
            </w:r>
            <w:r w:rsidRPr="596A8D3E">
              <w:rPr>
                <w:color w:val="auto"/>
              </w:rPr>
              <w:t xml:space="preserve"> for the workplace</w:t>
            </w:r>
            <w:r>
              <w:rPr>
                <w:color w:val="auto"/>
              </w:rPr>
              <w:t>.</w:t>
            </w:r>
          </w:p>
          <w:p w14:paraId="125630EE" w14:textId="77777777" w:rsidR="00A82968" w:rsidRPr="00480AE4" w:rsidRDefault="00A82968" w:rsidP="00A82968">
            <w:pPr>
              <w:pStyle w:val="ListParagraph"/>
              <w:numPr>
                <w:ilvl w:val="0"/>
                <w:numId w:val="2"/>
              </w:numPr>
              <w:spacing w:after="120"/>
              <w:ind w:left="870"/>
              <w:rPr>
                <w:color w:val="auto"/>
              </w:rPr>
            </w:pPr>
            <w:r w:rsidRPr="010CC3C7">
              <w:rPr>
                <w:color w:val="auto"/>
              </w:rPr>
              <w:t>AI is rapidly evolving, and it requires nimbleness and creativity from instructors to stay up to speed with the way it is changing the educational and professional landscape. Continuously review instructional and assessment strategies and adapt to stay ahead of the curve regarding AI.</w:t>
            </w:r>
          </w:p>
        </w:tc>
      </w:tr>
    </w:tbl>
    <w:p w14:paraId="7F30D2ED" w14:textId="77777777" w:rsidR="00A82968" w:rsidRDefault="00A82968" w:rsidP="00A82968"/>
    <w:p w14:paraId="0F18D4BF" w14:textId="77777777" w:rsidR="00A82968" w:rsidRDefault="00A82968" w:rsidP="00A82968">
      <w:pPr>
        <w:spacing w:after="160" w:line="278" w:lineRule="auto"/>
        <w:ind w:left="0" w:firstLine="0"/>
      </w:pPr>
    </w:p>
    <w:p w14:paraId="46A66699" w14:textId="77777777" w:rsidR="00A82968" w:rsidRDefault="00A82968" w:rsidP="00A82968">
      <w:pPr>
        <w:spacing w:after="160" w:line="278" w:lineRule="auto"/>
        <w:ind w:left="0" w:firstLine="0"/>
        <w:rPr>
          <w:color w:val="2F5496"/>
          <w:sz w:val="32"/>
        </w:rPr>
      </w:pPr>
      <w:bookmarkStart w:id="1" w:name="_Sample_Syllabus_AI"/>
      <w:bookmarkEnd w:id="1"/>
      <w:r>
        <w:br w:type="page"/>
      </w:r>
    </w:p>
    <w:p w14:paraId="78BAD2CC" w14:textId="77777777" w:rsidR="00A82968" w:rsidRPr="00300F94" w:rsidRDefault="00A82968" w:rsidP="00A82968">
      <w:pPr>
        <w:pStyle w:val="Heading1"/>
      </w:pPr>
      <w:r w:rsidRPr="00300F94">
        <w:lastRenderedPageBreak/>
        <w:t>Sample Syllabus AI Section</w:t>
      </w:r>
    </w:p>
    <w:p w14:paraId="3235C66F" w14:textId="759409A8" w:rsidR="00A82968" w:rsidRDefault="00A82968" w:rsidP="00A82968">
      <w:pPr>
        <w:ind w:left="0" w:firstLine="0"/>
        <w:rPr>
          <w:color w:val="auto"/>
        </w:rPr>
      </w:pPr>
      <w:r w:rsidRPr="010CC3C7">
        <w:rPr>
          <w:color w:val="auto"/>
        </w:rPr>
        <w:t>I</w:t>
      </w:r>
      <w:r>
        <w:rPr>
          <w:color w:val="auto"/>
        </w:rPr>
        <w:t>n</w:t>
      </w:r>
      <w:r w:rsidRPr="010CC3C7">
        <w:rPr>
          <w:color w:val="auto"/>
        </w:rPr>
        <w:t xml:space="preserve"> the syllabus, mention both the level of authorized use of AI (Use Statement</w:t>
      </w:r>
      <w:r>
        <w:rPr>
          <w:color w:val="auto"/>
        </w:rPr>
        <w:t>s</w:t>
      </w:r>
      <w:r w:rsidRPr="010CC3C7">
        <w:rPr>
          <w:color w:val="auto"/>
        </w:rPr>
        <w:t>) and how AI should be referenced when used (</w:t>
      </w:r>
      <w:r w:rsidR="003E266B">
        <w:rPr>
          <w:color w:val="auto"/>
        </w:rPr>
        <w:t xml:space="preserve">Disclosure and </w:t>
      </w:r>
      <w:r w:rsidRPr="010CC3C7">
        <w:rPr>
          <w:color w:val="auto"/>
        </w:rPr>
        <w:t>Citation Guidelines) while promoting academic integrity.</w:t>
      </w:r>
      <w:r>
        <w:t xml:space="preserve">  </w:t>
      </w:r>
    </w:p>
    <w:p w14:paraId="540A6092" w14:textId="77777777" w:rsidR="00A82968" w:rsidRDefault="00A82968" w:rsidP="00A82968">
      <w:pPr>
        <w:spacing w:after="0" w:line="259" w:lineRule="auto"/>
        <w:ind w:left="0" w:firstLine="0"/>
        <w:jc w:val="both"/>
      </w:pPr>
    </w:p>
    <w:tbl>
      <w:tblPr>
        <w:tblStyle w:val="TableGrid1"/>
        <w:tblW w:w="9352" w:type="dxa"/>
        <w:tblInd w:w="5" w:type="dxa"/>
        <w:tblCellMar>
          <w:top w:w="48" w:type="dxa"/>
          <w:left w:w="108" w:type="dxa"/>
          <w:right w:w="115" w:type="dxa"/>
        </w:tblCellMar>
        <w:tblLook w:val="04A0" w:firstRow="1" w:lastRow="0" w:firstColumn="1" w:lastColumn="0" w:noHBand="0" w:noVBand="1"/>
      </w:tblPr>
      <w:tblGrid>
        <w:gridCol w:w="9352"/>
      </w:tblGrid>
      <w:tr w:rsidR="00A82968" w14:paraId="6FC80477" w14:textId="77777777" w:rsidTr="006F34AA">
        <w:trPr>
          <w:trHeight w:val="368"/>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7AF7C" w14:textId="77777777" w:rsidR="00A82968" w:rsidRPr="00D33194" w:rsidRDefault="00A82968" w:rsidP="006F34AA">
            <w:pPr>
              <w:pStyle w:val="Heading2"/>
              <w:ind w:left="0"/>
            </w:pPr>
            <w:r w:rsidRPr="00A475D0">
              <w:t>AI Use Statements Examples</w:t>
            </w:r>
          </w:p>
          <w:p w14:paraId="6683F7D8" w14:textId="77777777" w:rsidR="00A82968" w:rsidRPr="00D33194" w:rsidRDefault="00A82968" w:rsidP="006F34AA">
            <w:pPr>
              <w:spacing w:before="120" w:after="120"/>
              <w:ind w:left="0" w:firstLine="0"/>
              <w:rPr>
                <w:color w:val="auto"/>
              </w:rPr>
            </w:pPr>
            <w:r w:rsidRPr="010CC3C7">
              <w:rPr>
                <w:b/>
                <w:bCs/>
                <w:color w:val="auto"/>
              </w:rPr>
              <w:t>Clarity</w:t>
            </w:r>
            <w:r w:rsidRPr="010CC3C7">
              <w:rPr>
                <w:color w:val="auto"/>
              </w:rPr>
              <w:t>: It is the instructor’s responsibility to be proactive in communicating expectations around the use of AI in their class. Define what contributes to acceptable and unacceptable use of AI and be specific about which tools can be used and in what context</w:t>
            </w:r>
            <w:r>
              <w:rPr>
                <w:color w:val="auto"/>
              </w:rPr>
              <w:t xml:space="preserve"> (See </w:t>
            </w:r>
            <w:r>
              <w:t>Perkins et al., 2024a for an example of an AI Assessment Scale)</w:t>
            </w:r>
            <w:r w:rsidRPr="010CC3C7">
              <w:rPr>
                <w:color w:val="auto"/>
              </w:rPr>
              <w:t>. Fostering an open dialogue about AI can help students navigate the complexities of using AI tools in their class.</w:t>
            </w:r>
          </w:p>
        </w:tc>
      </w:tr>
      <w:tr w:rsidR="00A82968" w14:paraId="6C8E5272" w14:textId="77777777" w:rsidTr="006F34AA">
        <w:trPr>
          <w:trHeight w:val="423"/>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31C1" w14:textId="77777777" w:rsidR="00A82968" w:rsidRDefault="00A82968" w:rsidP="006F34AA">
            <w:pPr>
              <w:spacing w:after="0" w:line="259" w:lineRule="auto"/>
              <w:ind w:left="0" w:firstLine="0"/>
            </w:pPr>
            <w:r>
              <w:rPr>
                <w:b/>
              </w:rPr>
              <w:t xml:space="preserve">Unrestricted Use   </w:t>
            </w:r>
          </w:p>
          <w:p w14:paraId="7061A1EF" w14:textId="77777777" w:rsidR="00A82968" w:rsidRPr="00D33194" w:rsidRDefault="00A82968" w:rsidP="006F34AA">
            <w:pPr>
              <w:spacing w:after="120" w:line="240" w:lineRule="auto"/>
              <w:ind w:left="0" w:firstLine="0"/>
            </w:pPr>
            <w:r>
              <w:t xml:space="preserve">Students may use generative AI throughout this course in whatever way to enhance their learning; citation/referencing is only required on materials that are submitted for assessment and evaluation.  </w:t>
            </w:r>
          </w:p>
        </w:tc>
      </w:tr>
      <w:tr w:rsidR="00A82968" w14:paraId="491A12E2" w14:textId="77777777" w:rsidTr="006F34AA">
        <w:trPr>
          <w:trHeight w:val="550"/>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DCCBC" w14:textId="77777777" w:rsidR="00A82968" w:rsidRDefault="00A82968" w:rsidP="006F34AA">
            <w:pPr>
              <w:spacing w:after="0" w:line="259" w:lineRule="auto"/>
              <w:ind w:left="0" w:right="6374" w:firstLine="0"/>
            </w:pPr>
            <w:r>
              <w:rPr>
                <w:b/>
              </w:rPr>
              <w:t xml:space="preserve">Some Use Permitted  </w:t>
            </w:r>
            <w:r>
              <w:rPr>
                <w:b/>
              </w:rPr>
              <w:br/>
              <w:t xml:space="preserve">Example One </w:t>
            </w:r>
            <w:r>
              <w:t xml:space="preserve"> </w:t>
            </w:r>
          </w:p>
          <w:p w14:paraId="65A422BC" w14:textId="77777777" w:rsidR="00A82968" w:rsidRDefault="00A82968" w:rsidP="006F34AA">
            <w:pPr>
              <w:spacing w:after="0" w:line="239" w:lineRule="auto"/>
              <w:ind w:left="0" w:firstLine="0"/>
            </w:pPr>
            <w:r>
              <w:t xml:space="preserve">Students may use generative AI in this course in accordance with the guidelines outlined for each assessment, so long as the use of generative AI is referenced and cited following citation instructions given in the syllabus. Use of generative AI outside assessment guidelines or without citation will be regarded as academic misconduct in accordance with </w:t>
            </w:r>
            <w:hyperlink r:id="rId11">
              <w:r>
                <w:rPr>
                  <w:color w:val="0563C1"/>
                  <w:u w:val="single" w:color="0563C1"/>
                </w:rPr>
                <w:t>Student</w:t>
              </w:r>
            </w:hyperlink>
            <w:hyperlink r:id="rId12">
              <w:r>
                <w:rPr>
                  <w:color w:val="0563C1"/>
                </w:rPr>
                <w:t xml:space="preserve"> </w:t>
              </w:r>
            </w:hyperlink>
            <w:hyperlink r:id="rId13">
              <w:r>
                <w:rPr>
                  <w:color w:val="0563C1"/>
                  <w:u w:val="single" w:color="0563C1"/>
                </w:rPr>
                <w:t>Academic Misconduct Policy 70</w:t>
              </w:r>
            </w:hyperlink>
            <w:r>
              <w:t xml:space="preserve">. It is the student’s responsibility to be clear on the limitations for use for each assessment and to be clear on the expectations for citation and reference and to do so appropriately. It is the student’s responsibility to ask the instructor for clarity should the need arise. </w:t>
            </w:r>
          </w:p>
          <w:p w14:paraId="64D5695A" w14:textId="77777777" w:rsidR="00A82968" w:rsidRPr="00067238" w:rsidRDefault="00A82968" w:rsidP="006F34AA">
            <w:pPr>
              <w:spacing w:after="0" w:line="239" w:lineRule="auto"/>
              <w:ind w:left="0" w:firstLine="0"/>
              <w:rPr>
                <w:sz w:val="12"/>
                <w:szCs w:val="12"/>
              </w:rPr>
            </w:pPr>
          </w:p>
          <w:p w14:paraId="6A37807A" w14:textId="77777777" w:rsidR="00A82968" w:rsidRDefault="00A82968" w:rsidP="006F34AA">
            <w:pPr>
              <w:spacing w:after="0" w:line="259" w:lineRule="auto"/>
              <w:ind w:left="0" w:firstLine="0"/>
            </w:pPr>
            <w:r>
              <w:rPr>
                <w:b/>
              </w:rPr>
              <w:t xml:space="preserve">Example Two </w:t>
            </w:r>
            <w:r>
              <w:t xml:space="preserve"> </w:t>
            </w:r>
          </w:p>
          <w:p w14:paraId="6E48BFE7" w14:textId="77777777" w:rsidR="00A82968" w:rsidRDefault="00A82968" w:rsidP="006F34AA">
            <w:pPr>
              <w:spacing w:after="0" w:line="259" w:lineRule="auto"/>
              <w:ind w:left="0" w:firstLine="0"/>
            </w:pPr>
            <w:r>
              <w:t xml:space="preserve">Students may use generative AI for </w:t>
            </w:r>
          </w:p>
          <w:p w14:paraId="77F6FD39" w14:textId="77777777" w:rsidR="00A82968" w:rsidRDefault="00A82968" w:rsidP="006F34AA">
            <w:pPr>
              <w:spacing w:after="0" w:line="239" w:lineRule="auto"/>
              <w:ind w:left="0" w:firstLine="0"/>
            </w:pPr>
            <w:r>
              <w:t xml:space="preserve">[editing/translating/outlining/brainstorming/revising/researching/etc.] their work throughout the course so long as the use of generative AI is referenced and cited following citation instructions given in the syllabus. Use of generative AI outside the stated use of </w:t>
            </w:r>
          </w:p>
          <w:p w14:paraId="595D5ABB" w14:textId="77777777" w:rsidR="00A82968" w:rsidRDefault="00A82968" w:rsidP="006F34AA">
            <w:pPr>
              <w:spacing w:after="0" w:line="239" w:lineRule="auto"/>
              <w:ind w:left="0" w:right="71" w:firstLine="0"/>
            </w:pPr>
            <w:r>
              <w:t xml:space="preserve">[editing/translating/outlining/brainstorming/revising/researching/etc.] without citation will constitute academic misconduct. It is the student’s responsibility to be clear on the limitations </w:t>
            </w:r>
            <w:proofErr w:type="gramStart"/>
            <w:r>
              <w:t>for</w:t>
            </w:r>
            <w:proofErr w:type="gramEnd"/>
            <w:r>
              <w:t xml:space="preserve"> use and to be clear on the expectations for citation and reference and to do so appropriately. It is the student’s responsibility to ask the instructor for clarity should the need arise. </w:t>
            </w:r>
          </w:p>
          <w:p w14:paraId="6D6EAED8" w14:textId="77777777" w:rsidR="00A82968" w:rsidRPr="00067238" w:rsidRDefault="00A82968" w:rsidP="006F34AA">
            <w:pPr>
              <w:spacing w:after="0" w:line="239" w:lineRule="auto"/>
              <w:ind w:left="0" w:right="71" w:firstLine="0"/>
              <w:rPr>
                <w:b/>
                <w:sz w:val="12"/>
                <w:szCs w:val="12"/>
              </w:rPr>
            </w:pPr>
          </w:p>
          <w:p w14:paraId="4A36786C" w14:textId="77777777" w:rsidR="00A82968" w:rsidRDefault="00A82968" w:rsidP="006F34AA">
            <w:pPr>
              <w:spacing w:after="0" w:line="239" w:lineRule="auto"/>
              <w:ind w:left="0" w:right="71" w:firstLine="0"/>
            </w:pPr>
            <w:r>
              <w:rPr>
                <w:b/>
              </w:rPr>
              <w:t xml:space="preserve">Example Three </w:t>
            </w:r>
            <w:r>
              <w:t xml:space="preserve"> </w:t>
            </w:r>
          </w:p>
          <w:p w14:paraId="26B6AD10" w14:textId="77777777" w:rsidR="00A82968" w:rsidRDefault="00A82968" w:rsidP="006F34AA">
            <w:pPr>
              <w:tabs>
                <w:tab w:val="left" w:pos="0"/>
              </w:tabs>
              <w:spacing w:after="120" w:line="259" w:lineRule="auto"/>
              <w:ind w:left="0" w:firstLine="0"/>
            </w:pPr>
            <w:r>
              <w:t>Students may freely use generative AI in this course so long as the use of generative AI is referenced and cited following citation instructions given in the syllabus. Use of generative AI outside assessment guidelines or without citation will constitute academic misconduct. It is the student’s responsibility to be clear on the expectations for citation and reference and to do so appropriately. It is the student’s responsibility to ask the instructor for clarity should the need arise.</w:t>
            </w:r>
          </w:p>
        </w:tc>
      </w:tr>
      <w:tr w:rsidR="00A82968" w14:paraId="4EA30F40" w14:textId="77777777" w:rsidTr="006F34AA">
        <w:trPr>
          <w:trHeight w:val="550"/>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3A4D" w14:textId="77777777" w:rsidR="00A82968" w:rsidRDefault="00A82968" w:rsidP="006F34AA">
            <w:pPr>
              <w:spacing w:after="0" w:line="259" w:lineRule="auto"/>
              <w:ind w:left="0" w:firstLine="0"/>
            </w:pPr>
            <w:r>
              <w:rPr>
                <w:b/>
              </w:rPr>
              <w:t xml:space="preserve">Use Prohibited  </w:t>
            </w:r>
          </w:p>
          <w:p w14:paraId="7BF05969" w14:textId="77777777" w:rsidR="00A82968" w:rsidRDefault="00A82968" w:rsidP="006F34AA">
            <w:pPr>
              <w:tabs>
                <w:tab w:val="left" w:pos="0"/>
              </w:tabs>
              <w:spacing w:after="0" w:line="259" w:lineRule="auto"/>
              <w:ind w:left="0" w:right="61" w:firstLine="0"/>
              <w:rPr>
                <w:b/>
              </w:rPr>
            </w:pPr>
            <w:r>
              <w:t xml:space="preserve">Students are not permitted to use generative AI </w:t>
            </w:r>
            <w:proofErr w:type="gramStart"/>
            <w:r>
              <w:t>in</w:t>
            </w:r>
            <w:proofErr w:type="gramEnd"/>
            <w:r>
              <w:t xml:space="preserve"> this course. In alignment with UFV’s </w:t>
            </w:r>
            <w:hyperlink r:id="rId14">
              <w:r>
                <w:rPr>
                  <w:color w:val="0563C1"/>
                  <w:u w:val="single" w:color="0563C1"/>
                </w:rPr>
                <w:t>Student</w:t>
              </w:r>
            </w:hyperlink>
            <w:hyperlink r:id="rId15">
              <w:r>
                <w:rPr>
                  <w:color w:val="0563C1"/>
                </w:rPr>
                <w:t xml:space="preserve"> </w:t>
              </w:r>
            </w:hyperlink>
            <w:hyperlink r:id="rId16">
              <w:r>
                <w:rPr>
                  <w:color w:val="0563C1"/>
                  <w:u w:val="single" w:color="0563C1"/>
                </w:rPr>
                <w:t>Academic Misconduct Policy 70</w:t>
              </w:r>
            </w:hyperlink>
            <w:hyperlink r:id="rId17">
              <w:r>
                <w:t>,</w:t>
              </w:r>
            </w:hyperlink>
            <w:r>
              <w:t xml:space="preserve"> it “shall be an offense knowingly to …  submit academic work for assessment that was purchased or acquired from another source”.  This includes work created by generative AI tools.  Also, stated in the policy is the following, “Contract Cheating is the act of “outsourcing of student work to third parties” (Lancaster &amp; Clarke, 2016, p. 639) with or without </w:t>
            </w:r>
            <w:r>
              <w:lastRenderedPageBreak/>
              <w:t>payment.” Using Generative AI tools is a form of contract cheating.  Charges of academic dishonesty will be brought forward to the Office of Academic Integrity.</w:t>
            </w:r>
          </w:p>
        </w:tc>
      </w:tr>
    </w:tbl>
    <w:p w14:paraId="608CD8B3" w14:textId="77777777" w:rsidR="00A82968" w:rsidRDefault="00A82968" w:rsidP="00A82968">
      <w:pPr>
        <w:spacing w:after="0" w:line="259" w:lineRule="auto"/>
        <w:ind w:left="0" w:right="10770" w:firstLine="0"/>
      </w:pPr>
    </w:p>
    <w:tbl>
      <w:tblPr>
        <w:tblStyle w:val="TableGrid1"/>
        <w:tblW w:w="9352" w:type="dxa"/>
        <w:tblInd w:w="5" w:type="dxa"/>
        <w:tblCellMar>
          <w:top w:w="48" w:type="dxa"/>
          <w:left w:w="108" w:type="dxa"/>
          <w:right w:w="115" w:type="dxa"/>
        </w:tblCellMar>
        <w:tblLook w:val="04A0" w:firstRow="1" w:lastRow="0" w:firstColumn="1" w:lastColumn="0" w:noHBand="0" w:noVBand="1"/>
      </w:tblPr>
      <w:tblGrid>
        <w:gridCol w:w="9352"/>
      </w:tblGrid>
      <w:tr w:rsidR="00A82968" w14:paraId="68C5093A" w14:textId="77777777" w:rsidTr="006F34AA">
        <w:trPr>
          <w:trHeight w:val="367"/>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2BB0" w14:textId="26C118B8" w:rsidR="00A82968" w:rsidRDefault="005D369E" w:rsidP="006F34AA">
            <w:pPr>
              <w:pStyle w:val="Heading2"/>
              <w:ind w:left="0"/>
            </w:pPr>
            <w:r>
              <w:t xml:space="preserve">Disclosure and </w:t>
            </w:r>
            <w:r w:rsidR="00A82968" w:rsidRPr="00A475D0">
              <w:t>Citation Guidelines Examples</w:t>
            </w:r>
          </w:p>
          <w:p w14:paraId="44F5AC2E" w14:textId="77777777" w:rsidR="000202D7" w:rsidRDefault="00A82968" w:rsidP="000202D7">
            <w:pPr>
              <w:ind w:left="0"/>
              <w:rPr>
                <w:szCs w:val="22"/>
              </w:rPr>
            </w:pPr>
            <w:r w:rsidRPr="00655AF1">
              <w:rPr>
                <w:b/>
                <w:bCs/>
              </w:rPr>
              <w:t>Transparency</w:t>
            </w:r>
            <w:r>
              <w:t xml:space="preserve">: </w:t>
            </w:r>
            <w:r w:rsidR="000202D7" w:rsidRPr="00C96D07">
              <w:rPr>
                <w:szCs w:val="22"/>
              </w:rPr>
              <w:t xml:space="preserve">When allowing the use of generative AI tools in coursework, it is important that instructors explicitly educate students about the appropriate </w:t>
            </w:r>
            <w:r w:rsidR="000202D7">
              <w:rPr>
                <w:szCs w:val="22"/>
              </w:rPr>
              <w:t xml:space="preserve">disclosure or </w:t>
            </w:r>
            <w:r w:rsidR="000202D7" w:rsidRPr="00C96D07">
              <w:rPr>
                <w:szCs w:val="22"/>
              </w:rPr>
              <w:t xml:space="preserve">citation of such content. Instructors can provide </w:t>
            </w:r>
            <w:r w:rsidR="000202D7">
              <w:rPr>
                <w:szCs w:val="22"/>
              </w:rPr>
              <w:t xml:space="preserve">a disclosure framework or </w:t>
            </w:r>
            <w:r w:rsidR="000202D7" w:rsidRPr="00C96D07">
              <w:rPr>
                <w:szCs w:val="22"/>
              </w:rPr>
              <w:t>citation guidelines and conventions, and model</w:t>
            </w:r>
            <w:r w:rsidR="000202D7" w:rsidRPr="00C96D07">
              <w:rPr>
                <w:b/>
                <w:bCs/>
                <w:szCs w:val="22"/>
              </w:rPr>
              <w:t xml:space="preserve"> </w:t>
            </w:r>
            <w:r w:rsidR="000202D7" w:rsidRPr="00C96D07">
              <w:rPr>
                <w:szCs w:val="22"/>
              </w:rPr>
              <w:t>how these are applied by disclosing the</w:t>
            </w:r>
            <w:r w:rsidR="000202D7">
              <w:rPr>
                <w:szCs w:val="22"/>
              </w:rPr>
              <w:t>ir</w:t>
            </w:r>
            <w:r w:rsidR="000202D7" w:rsidRPr="00C96D07">
              <w:rPr>
                <w:szCs w:val="22"/>
              </w:rPr>
              <w:t xml:space="preserve"> use of AI for the development of course content and materials. </w:t>
            </w:r>
            <w:r w:rsidR="000202D7">
              <w:rPr>
                <w:szCs w:val="22"/>
              </w:rPr>
              <w:t>The AI disclosure framework or citation guidelines could be added as an additional form to assignments to ensure students disclose their use of AI.</w:t>
            </w:r>
          </w:p>
          <w:p w14:paraId="1FDB4B90" w14:textId="77777777" w:rsidR="000202D7" w:rsidRPr="00C96D07" w:rsidRDefault="000202D7" w:rsidP="000202D7">
            <w:pPr>
              <w:ind w:left="0"/>
              <w:rPr>
                <w:szCs w:val="22"/>
              </w:rPr>
            </w:pPr>
            <w:r>
              <w:rPr>
                <w:rFonts w:ascii="Aptos" w:eastAsia="Aptos" w:hAnsi="Aptos" w:cs="Aptos"/>
                <w:szCs w:val="22"/>
              </w:rPr>
              <w:t>C</w:t>
            </w:r>
            <w:r w:rsidRPr="00CD31DF">
              <w:rPr>
                <w:rFonts w:ascii="Aptos" w:eastAsia="Aptos" w:hAnsi="Aptos" w:cs="Aptos"/>
                <w:color w:val="auto"/>
                <w:szCs w:val="22"/>
              </w:rPr>
              <w:t xml:space="preserve">itation practices help provide some transparency on the use of AI, but they often do not capture the varied ways AI </w:t>
            </w:r>
            <w:proofErr w:type="gramStart"/>
            <w:r w:rsidRPr="00CD31DF">
              <w:rPr>
                <w:rFonts w:ascii="Aptos" w:eastAsia="Aptos" w:hAnsi="Aptos" w:cs="Aptos"/>
                <w:color w:val="auto"/>
                <w:szCs w:val="22"/>
              </w:rPr>
              <w:t>tools</w:t>
            </w:r>
            <w:proofErr w:type="gramEnd"/>
            <w:r w:rsidRPr="00CD31DF">
              <w:rPr>
                <w:rFonts w:ascii="Aptos" w:eastAsia="Aptos" w:hAnsi="Aptos" w:cs="Aptos"/>
                <w:color w:val="auto"/>
                <w:szCs w:val="22"/>
              </w:rPr>
              <w:t xml:space="preserve"> function.</w:t>
            </w:r>
            <w:r>
              <w:rPr>
                <w:rFonts w:ascii="Aptos" w:eastAsia="Aptos" w:hAnsi="Aptos" w:cs="Aptos"/>
                <w:szCs w:val="22"/>
              </w:rPr>
              <w:t xml:space="preserve"> AI Disclosure statements are often longer but are clear, consistent and adaptable to many AI use scenarios.</w:t>
            </w:r>
          </w:p>
          <w:p w14:paraId="4F32BE8D" w14:textId="44A9B6EA" w:rsidR="00A82968" w:rsidRPr="000202D7" w:rsidRDefault="000202D7" w:rsidP="000202D7">
            <w:pPr>
              <w:spacing w:after="0"/>
              <w:ind w:left="0"/>
              <w:rPr>
                <w:szCs w:val="22"/>
              </w:rPr>
            </w:pPr>
            <w:r w:rsidRPr="00C96D07">
              <w:rPr>
                <w:szCs w:val="22"/>
              </w:rPr>
              <w:t>Style rules on how to</w:t>
            </w:r>
            <w:r>
              <w:rPr>
                <w:szCs w:val="22"/>
              </w:rPr>
              <w:t xml:space="preserve"> disclose or</w:t>
            </w:r>
            <w:r w:rsidRPr="00C96D07">
              <w:rPr>
                <w:szCs w:val="22"/>
              </w:rPr>
              <w:t xml:space="preserve"> cite</w:t>
            </w:r>
            <w:r>
              <w:rPr>
                <w:szCs w:val="22"/>
              </w:rPr>
              <w:t xml:space="preserve"> </w:t>
            </w:r>
            <w:r w:rsidRPr="00C96D07">
              <w:rPr>
                <w:szCs w:val="22"/>
              </w:rPr>
              <w:t xml:space="preserve">AI generated content are new and evolving. </w:t>
            </w:r>
            <w:r>
              <w:rPr>
                <w:szCs w:val="22"/>
              </w:rPr>
              <w:t>P</w:t>
            </w:r>
            <w:r w:rsidRPr="00C96D07">
              <w:rPr>
                <w:szCs w:val="22"/>
              </w:rPr>
              <w:t>lease consider</w:t>
            </w:r>
            <w:r>
              <w:rPr>
                <w:szCs w:val="22"/>
              </w:rPr>
              <w:t xml:space="preserve"> the following</w:t>
            </w:r>
            <w:r w:rsidRPr="00C96D07">
              <w:rPr>
                <w:szCs w:val="22"/>
              </w:rPr>
              <w:t xml:space="preserve"> options:  </w:t>
            </w:r>
          </w:p>
        </w:tc>
      </w:tr>
      <w:tr w:rsidR="00A82968" w14:paraId="2D12F3A5" w14:textId="77777777" w:rsidTr="006F34AA">
        <w:trPr>
          <w:trHeight w:val="1354"/>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914C2" w14:textId="69337A84" w:rsidR="00CC0516" w:rsidRPr="00604401" w:rsidRDefault="00604401" w:rsidP="00604401">
            <w:pPr>
              <w:spacing w:after="160" w:line="278" w:lineRule="auto"/>
              <w:ind w:left="0" w:firstLine="0"/>
              <w:rPr>
                <w:rFonts w:ascii="Aptos" w:eastAsia="Aptos" w:hAnsi="Aptos" w:cs="Aptos"/>
                <w:szCs w:val="22"/>
              </w:rPr>
            </w:pPr>
            <w:r>
              <w:rPr>
                <w:rFonts w:ascii="Aptos" w:eastAsia="Aptos" w:hAnsi="Aptos" w:cs="Aptos"/>
                <w:szCs w:val="22"/>
              </w:rPr>
              <w:t>1</w:t>
            </w:r>
            <w:r w:rsidRPr="00604401">
              <w:rPr>
                <w:rFonts w:ascii="Aptos" w:eastAsia="Aptos" w:hAnsi="Aptos" w:cs="Aptos"/>
                <w:szCs w:val="22"/>
              </w:rPr>
              <w:t xml:space="preserve">. </w:t>
            </w:r>
            <w:hyperlink r:id="rId18" w:history="1">
              <w:r w:rsidR="00CC0516" w:rsidRPr="00604401">
                <w:rPr>
                  <w:rStyle w:val="Hyperlink"/>
                  <w:rFonts w:ascii="Aptos" w:eastAsia="Aptos" w:hAnsi="Aptos" w:cs="Aptos"/>
                  <w:szCs w:val="22"/>
                </w:rPr>
                <w:t>Weaver (2024)</w:t>
              </w:r>
            </w:hyperlink>
            <w:r w:rsidR="00CC0516" w:rsidRPr="00604401">
              <w:rPr>
                <w:rFonts w:ascii="Aptos" w:eastAsia="Aptos" w:hAnsi="Aptos" w:cs="Aptos"/>
                <w:szCs w:val="22"/>
              </w:rPr>
              <w:t xml:space="preserve"> AI Disclosure framework:</w:t>
            </w:r>
          </w:p>
          <w:p w14:paraId="07AE22AF" w14:textId="77777777" w:rsidR="00CC0516" w:rsidRDefault="00CC0516" w:rsidP="00CC0516">
            <w:pPr>
              <w:spacing w:after="0" w:line="259" w:lineRule="auto"/>
              <w:ind w:left="0" w:hanging="27"/>
              <w:rPr>
                <w:szCs w:val="22"/>
              </w:rPr>
            </w:pPr>
            <w:r w:rsidRPr="000514E9">
              <w:rPr>
                <w:i/>
                <w:iCs/>
                <w:szCs w:val="22"/>
              </w:rPr>
              <w:t>Artificial Intelligence Tool</w:t>
            </w:r>
            <w:r w:rsidRPr="000514E9">
              <w:rPr>
                <w:szCs w:val="22"/>
              </w:rPr>
              <w:t>: [description of tools used]; </w:t>
            </w:r>
            <w:r w:rsidRPr="000514E9">
              <w:rPr>
                <w:i/>
                <w:iCs/>
                <w:szCs w:val="22"/>
              </w:rPr>
              <w:t>[Heading]: </w:t>
            </w:r>
            <w:r w:rsidRPr="000514E9">
              <w:rPr>
                <w:szCs w:val="22"/>
              </w:rPr>
              <w:t>[description of AI use in that stage of the work].</w:t>
            </w:r>
          </w:p>
          <w:p w14:paraId="3E753CA3" w14:textId="77777777" w:rsidR="00CC0516" w:rsidRPr="00803986" w:rsidRDefault="00CC0516" w:rsidP="00CC0516">
            <w:pPr>
              <w:spacing w:after="0" w:line="259" w:lineRule="auto"/>
              <w:ind w:left="0" w:hanging="27"/>
              <w:rPr>
                <w:szCs w:val="22"/>
              </w:rPr>
            </w:pPr>
            <w:r w:rsidRPr="000514E9">
              <w:rPr>
                <w:szCs w:val="22"/>
              </w:rPr>
              <w:t xml:space="preserve">Multiple Heading: statement can be added to the disclosure. Please refer to </w:t>
            </w:r>
            <w:hyperlink r:id="rId19" w:history="1">
              <w:r w:rsidRPr="000514E9">
                <w:rPr>
                  <w:rStyle w:val="Hyperlink"/>
                  <w:szCs w:val="22"/>
                </w:rPr>
                <w:t>Weaver, 2024</w:t>
              </w:r>
            </w:hyperlink>
            <w:r w:rsidRPr="000514E9">
              <w:rPr>
                <w:szCs w:val="22"/>
              </w:rPr>
              <w:t xml:space="preserve"> to see all the possible headings.</w:t>
            </w:r>
          </w:p>
          <w:p w14:paraId="32A4015F" w14:textId="77777777" w:rsidR="00CC0516" w:rsidRPr="009D156F" w:rsidRDefault="00CC0516" w:rsidP="00CC0516">
            <w:pPr>
              <w:spacing w:after="0" w:line="259" w:lineRule="auto"/>
              <w:rPr>
                <w:sz w:val="16"/>
                <w:szCs w:val="16"/>
              </w:rPr>
            </w:pPr>
          </w:p>
          <w:p w14:paraId="24F02D9F" w14:textId="2DCCAE0E" w:rsidR="00A82968" w:rsidRPr="00604401" w:rsidRDefault="00CC0516" w:rsidP="006F34AA">
            <w:pPr>
              <w:spacing w:after="0" w:line="259" w:lineRule="auto"/>
              <w:ind w:left="0" w:firstLine="0"/>
              <w:rPr>
                <w:szCs w:val="22"/>
              </w:rPr>
            </w:pPr>
            <w:r w:rsidRPr="00680A69">
              <w:rPr>
                <w:szCs w:val="22"/>
              </w:rPr>
              <w:t xml:space="preserve">e.g. </w:t>
            </w:r>
            <w:r w:rsidRPr="00680A69">
              <w:rPr>
                <w:i/>
                <w:iCs/>
                <w:szCs w:val="22"/>
              </w:rPr>
              <w:t>Artificial Intelligence Tool</w:t>
            </w:r>
            <w:r w:rsidRPr="00680A69">
              <w:rPr>
                <w:szCs w:val="22"/>
              </w:rPr>
              <w:t>: Microsoft Copilot (University of Fraser Valley institutional instance); </w:t>
            </w:r>
            <w:r w:rsidRPr="00680A69">
              <w:rPr>
                <w:i/>
                <w:iCs/>
                <w:szCs w:val="22"/>
              </w:rPr>
              <w:t>Conceptualization</w:t>
            </w:r>
            <w:r w:rsidRPr="00680A69">
              <w:rPr>
                <w:szCs w:val="22"/>
              </w:rPr>
              <w:t xml:space="preserve">: </w:t>
            </w:r>
            <w:r w:rsidRPr="00044BED">
              <w:rPr>
                <w:rFonts w:ascii="Aptos" w:eastAsia="Aptos" w:hAnsi="Aptos" w:cs="Aptos"/>
                <w:color w:val="auto"/>
                <w:szCs w:val="22"/>
              </w:rPr>
              <w:t>Microsoft Copilot was used to brainstorm possible approaches to adapting a traditional lemon pound cake recipe into a gluten</w:t>
            </w:r>
            <w:r w:rsidRPr="00044BED">
              <w:rPr>
                <w:rFonts w:ascii="Aptos" w:eastAsia="Aptos" w:hAnsi="Aptos" w:cs="Aptos"/>
                <w:color w:val="auto"/>
                <w:szCs w:val="22"/>
              </w:rPr>
              <w:noBreakHyphen/>
              <w:t>free version</w:t>
            </w:r>
            <w:r w:rsidRPr="00680A69">
              <w:rPr>
                <w:szCs w:val="22"/>
              </w:rPr>
              <w:t>; </w:t>
            </w:r>
            <w:r w:rsidRPr="00680A69">
              <w:rPr>
                <w:i/>
                <w:iCs/>
                <w:szCs w:val="22"/>
              </w:rPr>
              <w:t>Information Collection</w:t>
            </w:r>
            <w:r w:rsidRPr="00680A69">
              <w:rPr>
                <w:szCs w:val="22"/>
              </w:rPr>
              <w:t xml:space="preserve">: </w:t>
            </w:r>
            <w:r w:rsidRPr="00044BED">
              <w:rPr>
                <w:rFonts w:ascii="Aptos" w:eastAsia="Aptos" w:hAnsi="Aptos" w:cs="Aptos"/>
                <w:color w:val="auto"/>
                <w:szCs w:val="22"/>
              </w:rPr>
              <w:t>I used Microsoft Copilot to help locate relevant culinary resources, including common ratios for gluten</w:t>
            </w:r>
            <w:r w:rsidRPr="00044BED">
              <w:rPr>
                <w:rFonts w:ascii="Aptos" w:eastAsia="Aptos" w:hAnsi="Aptos" w:cs="Aptos"/>
                <w:color w:val="auto"/>
                <w:szCs w:val="22"/>
              </w:rPr>
              <w:noBreakHyphen/>
              <w:t>free flour substitutions, best practices for preventing graininess, and typical baking times for dense gluten</w:t>
            </w:r>
            <w:r w:rsidRPr="00044BED">
              <w:rPr>
                <w:rFonts w:ascii="Aptos" w:eastAsia="Aptos" w:hAnsi="Aptos" w:cs="Aptos"/>
                <w:color w:val="auto"/>
                <w:szCs w:val="22"/>
              </w:rPr>
              <w:noBreakHyphen/>
              <w:t>free cakes</w:t>
            </w:r>
            <w:r w:rsidRPr="00680A69">
              <w:rPr>
                <w:szCs w:val="22"/>
              </w:rPr>
              <w:t>; </w:t>
            </w:r>
            <w:r w:rsidRPr="00680A69">
              <w:rPr>
                <w:i/>
                <w:iCs/>
                <w:szCs w:val="22"/>
              </w:rPr>
              <w:t>Visualization</w:t>
            </w:r>
            <w:r w:rsidRPr="00680A69">
              <w:rPr>
                <w:szCs w:val="22"/>
              </w:rPr>
              <w:t xml:space="preserve">: </w:t>
            </w:r>
            <w:r w:rsidRPr="00044BED">
              <w:rPr>
                <w:rFonts w:ascii="Aptos" w:eastAsia="Aptos" w:hAnsi="Aptos" w:cs="Aptos"/>
                <w:color w:val="auto"/>
                <w:szCs w:val="22"/>
              </w:rPr>
              <w:t>Microsoft Copilot assisted in creating a draft ingredients table that compared different gluten</w:t>
            </w:r>
            <w:r w:rsidRPr="00044BED">
              <w:rPr>
                <w:rFonts w:ascii="Aptos" w:eastAsia="Aptos" w:hAnsi="Aptos" w:cs="Aptos"/>
                <w:color w:val="auto"/>
                <w:szCs w:val="22"/>
              </w:rPr>
              <w:noBreakHyphen/>
              <w:t>free flour options</w:t>
            </w:r>
            <w:r w:rsidRPr="00680A69">
              <w:rPr>
                <w:rFonts w:ascii="Aptos" w:eastAsia="Aptos" w:hAnsi="Aptos" w:cs="Aptos"/>
                <w:szCs w:val="22"/>
              </w:rPr>
              <w:t>, and</w:t>
            </w:r>
            <w:r w:rsidRPr="00044BED">
              <w:rPr>
                <w:rFonts w:ascii="Aptos" w:eastAsia="Aptos" w:hAnsi="Aptos" w:cs="Aptos"/>
                <w:color w:val="auto"/>
                <w:szCs w:val="22"/>
              </w:rPr>
              <w:t xml:space="preserve"> a step</w:t>
            </w:r>
            <w:r w:rsidRPr="00044BED">
              <w:rPr>
                <w:rFonts w:ascii="Aptos" w:eastAsia="Aptos" w:hAnsi="Aptos" w:cs="Aptos"/>
                <w:color w:val="auto"/>
                <w:szCs w:val="22"/>
              </w:rPr>
              <w:noBreakHyphen/>
              <w:t>by</w:t>
            </w:r>
            <w:r w:rsidRPr="00044BED">
              <w:rPr>
                <w:rFonts w:ascii="Aptos" w:eastAsia="Aptos" w:hAnsi="Aptos" w:cs="Aptos"/>
                <w:color w:val="auto"/>
                <w:szCs w:val="22"/>
              </w:rPr>
              <w:noBreakHyphen/>
              <w:t>step process outline that I used to build a final recipe</w:t>
            </w:r>
            <w:r w:rsidRPr="00680A69">
              <w:rPr>
                <w:szCs w:val="22"/>
              </w:rPr>
              <w:t>; </w:t>
            </w:r>
            <w:r w:rsidRPr="00680A69">
              <w:rPr>
                <w:i/>
                <w:iCs/>
                <w:szCs w:val="22"/>
              </w:rPr>
              <w:t>Writing—Review &amp; Editing: </w:t>
            </w:r>
            <w:r w:rsidRPr="00680A69">
              <w:rPr>
                <w:rFonts w:ascii="Aptos" w:eastAsia="Aptos" w:hAnsi="Aptos" w:cs="Aptos"/>
                <w:szCs w:val="22"/>
              </w:rPr>
              <w:t xml:space="preserve">I used </w:t>
            </w:r>
            <w:r w:rsidRPr="00044BED">
              <w:rPr>
                <w:rFonts w:ascii="Aptos" w:eastAsia="Aptos" w:hAnsi="Aptos" w:cs="Aptos"/>
                <w:color w:val="auto"/>
                <w:szCs w:val="22"/>
              </w:rPr>
              <w:t xml:space="preserve">Microsoft Copilot to refine the written recipe instructions by </w:t>
            </w:r>
            <w:r w:rsidRPr="00680A69">
              <w:rPr>
                <w:rFonts w:ascii="Aptos" w:eastAsia="Aptos" w:hAnsi="Aptos" w:cs="Aptos"/>
                <w:szCs w:val="22"/>
              </w:rPr>
              <w:t>using shorter</w:t>
            </w:r>
            <w:r w:rsidRPr="00044BED">
              <w:rPr>
                <w:rFonts w:ascii="Aptos" w:eastAsia="Aptos" w:hAnsi="Aptos" w:cs="Aptos"/>
                <w:color w:val="auto"/>
                <w:szCs w:val="22"/>
              </w:rPr>
              <w:t xml:space="preserve"> sentence, improving clarity, and standardizing measurement language</w:t>
            </w:r>
            <w:r w:rsidRPr="00680A69">
              <w:rPr>
                <w:szCs w:val="22"/>
              </w:rPr>
              <w:t>.</w:t>
            </w:r>
          </w:p>
        </w:tc>
      </w:tr>
      <w:tr w:rsidR="00417498" w14:paraId="711C8716" w14:textId="77777777" w:rsidTr="006F34AA">
        <w:trPr>
          <w:trHeight w:val="1354"/>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B0517" w14:textId="19982090" w:rsidR="00604401" w:rsidRPr="009D156F" w:rsidRDefault="00417498" w:rsidP="009D156F">
            <w:pPr>
              <w:spacing w:after="160" w:line="259" w:lineRule="auto"/>
              <w:ind w:left="0" w:firstLine="0"/>
            </w:pPr>
            <w:r>
              <w:t xml:space="preserve">2. AI Citation:  </w:t>
            </w:r>
          </w:p>
          <w:p w14:paraId="3C667B62" w14:textId="77777777" w:rsidR="00417498" w:rsidRDefault="00417498" w:rsidP="00417498">
            <w:pPr>
              <w:spacing w:after="0" w:line="259" w:lineRule="auto"/>
              <w:ind w:left="0" w:firstLine="0"/>
            </w:pPr>
            <w:r>
              <w:t xml:space="preserve">[Generative AI tool]. (YYYY/MM/DD of prompt). “Text of prompt”. Generated using [Name of Tool.] </w:t>
            </w:r>
          </w:p>
          <w:p w14:paraId="100674F4" w14:textId="57CC82A8" w:rsidR="009D156F" w:rsidRDefault="00417498" w:rsidP="009D156F">
            <w:pPr>
              <w:spacing w:after="160" w:line="259" w:lineRule="auto"/>
              <w:ind w:left="0" w:firstLine="0"/>
            </w:pPr>
            <w:r>
              <w:t xml:space="preserve">Website of tool   </w:t>
            </w:r>
          </w:p>
          <w:p w14:paraId="610E2303" w14:textId="77777777" w:rsidR="00417498" w:rsidRDefault="00417498" w:rsidP="00417498">
            <w:pPr>
              <w:spacing w:after="0" w:line="259" w:lineRule="auto"/>
              <w:ind w:left="0" w:firstLine="0"/>
            </w:pPr>
            <w:r>
              <w:t xml:space="preserve">e.g. “ChatGPT4. (2023/03/13). “Suggest a recipe for gluten-free lemon pound cake”. Generated using OpenAI’s ChatGPT. </w:t>
            </w:r>
            <w:hyperlink r:id="rId20">
              <w:r>
                <w:rPr>
                  <w:color w:val="0563C1"/>
                  <w:u w:val="single" w:color="0563C1"/>
                </w:rPr>
                <w:t>https://chat.opeani.com</w:t>
              </w:r>
            </w:hyperlink>
            <w:hyperlink r:id="rId21">
              <w:r>
                <w:t xml:space="preserve"> </w:t>
              </w:r>
            </w:hyperlink>
            <w:r>
              <w:t xml:space="preserve"> </w:t>
            </w:r>
          </w:p>
          <w:p w14:paraId="03F1DF9F" w14:textId="76620859" w:rsidR="00417498" w:rsidRDefault="00417498" w:rsidP="00417498">
            <w:pPr>
              <w:spacing w:after="0" w:line="259" w:lineRule="auto"/>
              <w:ind w:left="0" w:firstLine="0"/>
            </w:pPr>
            <w:r w:rsidRPr="00A57879">
              <w:rPr>
                <w:i/>
                <w:iCs/>
              </w:rPr>
              <w:t>Note: We have provided a short prompt as a sample. AI</w:t>
            </w:r>
            <w:r>
              <w:rPr>
                <w:i/>
                <w:iCs/>
              </w:rPr>
              <w:t xml:space="preserve"> prompts are generally more</w:t>
            </w:r>
            <w:r w:rsidRPr="00A57879">
              <w:rPr>
                <w:i/>
                <w:iCs/>
              </w:rPr>
              <w:t xml:space="preserve"> sophisticated and lengthier</w:t>
            </w:r>
            <w:r>
              <w:rPr>
                <w:i/>
                <w:iCs/>
              </w:rPr>
              <w:t xml:space="preserve"> and are iterative</w:t>
            </w:r>
            <w:r w:rsidRPr="00A57879">
              <w:rPr>
                <w:i/>
                <w:iCs/>
              </w:rPr>
              <w:t>.</w:t>
            </w:r>
          </w:p>
        </w:tc>
      </w:tr>
      <w:tr w:rsidR="00417498" w14:paraId="1A6E0A66" w14:textId="77777777" w:rsidTr="006F34AA">
        <w:trPr>
          <w:trHeight w:val="1085"/>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9D456" w14:textId="77777777" w:rsidR="00417498" w:rsidRDefault="00417498" w:rsidP="00417498">
            <w:pPr>
              <w:spacing w:after="0" w:line="259" w:lineRule="auto"/>
              <w:ind w:left="0" w:firstLine="0"/>
            </w:pPr>
            <w:r>
              <w:t xml:space="preserve">Other citation guidelines can be viewed at:  </w:t>
            </w:r>
          </w:p>
          <w:p w14:paraId="38F3C773" w14:textId="77777777" w:rsidR="00417498" w:rsidRDefault="00417498" w:rsidP="00417498">
            <w:pPr>
              <w:spacing w:after="0" w:line="259" w:lineRule="auto"/>
              <w:ind w:left="0" w:firstLine="0"/>
            </w:pPr>
            <w:hyperlink r:id="rId22">
              <w:r w:rsidRPr="010CC3C7">
                <w:rPr>
                  <w:rStyle w:val="Hyperlink"/>
                </w:rPr>
                <w:t>MLA Guidelines</w:t>
              </w:r>
            </w:hyperlink>
            <w:hyperlink r:id="rId23">
              <w:r>
                <w:t xml:space="preserve"> </w:t>
              </w:r>
            </w:hyperlink>
            <w:r>
              <w:t xml:space="preserve">on citing generative AI.  </w:t>
            </w:r>
          </w:p>
          <w:p w14:paraId="7B37694E" w14:textId="77777777" w:rsidR="00417498" w:rsidRPr="00D44C60" w:rsidRDefault="00417498" w:rsidP="00417498">
            <w:pPr>
              <w:spacing w:after="0" w:line="259" w:lineRule="auto"/>
              <w:ind w:left="0" w:firstLine="0"/>
              <w:rPr>
                <w:b/>
                <w:bCs/>
              </w:rPr>
            </w:pPr>
            <w:hyperlink r:id="rId24">
              <w:r w:rsidRPr="010CC3C7">
                <w:rPr>
                  <w:rStyle w:val="Hyperlink"/>
                </w:rPr>
                <w:t>APA Guidelines</w:t>
              </w:r>
            </w:hyperlink>
            <w:hyperlink r:id="rId25">
              <w:r>
                <w:t xml:space="preserve"> </w:t>
              </w:r>
            </w:hyperlink>
            <w:r>
              <w:t xml:space="preserve">on citing generative AI.  </w:t>
            </w:r>
            <w:r w:rsidRPr="010CC3C7">
              <w:rPr>
                <w:color w:val="FF0000"/>
              </w:rPr>
              <w:t xml:space="preserve"> </w:t>
            </w:r>
          </w:p>
          <w:p w14:paraId="6A17753A" w14:textId="77777777" w:rsidR="00417498" w:rsidRDefault="00417498" w:rsidP="00417498">
            <w:pPr>
              <w:spacing w:after="0" w:line="259" w:lineRule="auto"/>
              <w:ind w:left="0" w:firstLine="0"/>
            </w:pPr>
            <w:hyperlink r:id="rId26">
              <w:r w:rsidRPr="010CC3C7">
                <w:rPr>
                  <w:rStyle w:val="Hyperlink"/>
                </w:rPr>
                <w:t>Chicago Citation Guide</w:t>
              </w:r>
            </w:hyperlink>
            <w:hyperlink r:id="rId27">
              <w:r>
                <w:t xml:space="preserve"> </w:t>
              </w:r>
            </w:hyperlink>
            <w:r>
              <w:t xml:space="preserve">on Generative AI. </w:t>
            </w:r>
          </w:p>
          <w:p w14:paraId="17CFD012" w14:textId="6923011F" w:rsidR="00F3530C" w:rsidRPr="00F3530C" w:rsidRDefault="00F3530C" w:rsidP="00F3530C">
            <w:pPr>
              <w:spacing w:after="0"/>
              <w:ind w:left="0" w:firstLine="0"/>
              <w:rPr>
                <w:szCs w:val="22"/>
              </w:rPr>
            </w:pPr>
            <w:r w:rsidRPr="00CD31DF">
              <w:rPr>
                <w:color w:val="auto"/>
                <w:szCs w:val="22"/>
              </w:rPr>
              <w:t xml:space="preserve">The UFV Library developed a </w:t>
            </w:r>
            <w:hyperlink r:id="rId28" w:history="1">
              <w:r w:rsidRPr="00CD31DF">
                <w:rPr>
                  <w:rStyle w:val="Hyperlink"/>
                  <w:color w:val="0070C0"/>
                  <w:szCs w:val="22"/>
                </w:rPr>
                <w:t>website for AI citation &amp; Ethics</w:t>
              </w:r>
            </w:hyperlink>
            <w:r w:rsidRPr="00CD31DF">
              <w:rPr>
                <w:color w:val="auto"/>
                <w:szCs w:val="22"/>
              </w:rPr>
              <w:t xml:space="preserve"> with examples for these options.</w:t>
            </w:r>
          </w:p>
        </w:tc>
      </w:tr>
    </w:tbl>
    <w:p w14:paraId="0A91A5F4" w14:textId="77777777" w:rsidR="00A82968" w:rsidRDefault="00A82968" w:rsidP="00A82968">
      <w:pPr>
        <w:spacing w:after="0" w:line="259" w:lineRule="auto"/>
        <w:ind w:left="0" w:right="10770" w:firstLine="0"/>
      </w:pPr>
    </w:p>
    <w:tbl>
      <w:tblPr>
        <w:tblStyle w:val="TableGrid1"/>
        <w:tblW w:w="9352" w:type="dxa"/>
        <w:tblInd w:w="5" w:type="dxa"/>
        <w:tblCellMar>
          <w:top w:w="48" w:type="dxa"/>
          <w:left w:w="108" w:type="dxa"/>
          <w:right w:w="65" w:type="dxa"/>
        </w:tblCellMar>
        <w:tblLook w:val="04A0" w:firstRow="1" w:lastRow="0" w:firstColumn="1" w:lastColumn="0" w:noHBand="0" w:noVBand="1"/>
      </w:tblPr>
      <w:tblGrid>
        <w:gridCol w:w="9352"/>
      </w:tblGrid>
      <w:tr w:rsidR="00A82968" w14:paraId="1F7A9855" w14:textId="77777777" w:rsidTr="006F34AA">
        <w:trPr>
          <w:trHeight w:val="367"/>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82C47" w14:textId="77777777" w:rsidR="00A82968" w:rsidRDefault="00A82968" w:rsidP="006F34AA">
            <w:pPr>
              <w:pStyle w:val="Heading2"/>
              <w:ind w:left="0"/>
            </w:pPr>
            <w:bookmarkStart w:id="2" w:name="_Honour_Pledges_Example"/>
            <w:bookmarkEnd w:id="2"/>
            <w:proofErr w:type="spellStart"/>
            <w:r w:rsidRPr="00A475D0">
              <w:t>Honour</w:t>
            </w:r>
            <w:proofErr w:type="spellEnd"/>
            <w:r w:rsidRPr="00A475D0">
              <w:t xml:space="preserve"> Pledges Example</w:t>
            </w:r>
          </w:p>
          <w:p w14:paraId="38E760D5" w14:textId="77777777" w:rsidR="00A82968" w:rsidRPr="00CE0E49" w:rsidRDefault="00A82968" w:rsidP="006F34AA">
            <w:pPr>
              <w:spacing w:before="120" w:after="120"/>
              <w:ind w:left="0" w:hanging="14"/>
            </w:pPr>
            <w:r w:rsidRPr="00655AF1">
              <w:rPr>
                <w:b/>
                <w:bCs/>
              </w:rPr>
              <w:t>Integrity</w:t>
            </w:r>
            <w:r>
              <w:t xml:space="preserve">: Increasingly, researchers (Eaton et al., 2022; Stoesz &amp; Eaton, 2022) call for a greater emphasis on building academic integrity. They suggest using </w:t>
            </w:r>
            <w:proofErr w:type="spellStart"/>
            <w:r>
              <w:t>honour</w:t>
            </w:r>
            <w:proofErr w:type="spellEnd"/>
            <w:r>
              <w:t xml:space="preserve"> </w:t>
            </w:r>
            <w:r>
              <w:rPr>
                <w:i/>
              </w:rPr>
              <w:t xml:space="preserve">pledges </w:t>
            </w:r>
            <w:r>
              <w:t xml:space="preserve">which involve students and instructors in co-constructing reasonable, fair, and clear statements of commitment on the part of students and instructors to engage in teaching and learning, with or without the use of AI tools. These </w:t>
            </w:r>
            <w:proofErr w:type="spellStart"/>
            <w:r>
              <w:t>honour</w:t>
            </w:r>
            <w:proofErr w:type="spellEnd"/>
            <w:r>
              <w:t xml:space="preserve"> pledges can significantly strengthen transparency and foster a tone of trust in the classroom. </w:t>
            </w:r>
          </w:p>
        </w:tc>
      </w:tr>
      <w:tr w:rsidR="00A82968" w14:paraId="3ADE05F3" w14:textId="77777777" w:rsidTr="006F34AA">
        <w:trPr>
          <w:trHeight w:val="93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2BD43" w14:textId="77777777" w:rsidR="00A82968" w:rsidRDefault="00A82968" w:rsidP="006F34AA">
            <w:pPr>
              <w:spacing w:after="0" w:line="259" w:lineRule="auto"/>
              <w:ind w:left="0" w:firstLine="0"/>
            </w:pPr>
            <w:r>
              <w:rPr>
                <w:b/>
              </w:rPr>
              <w:t xml:space="preserve">Sample Statement: </w:t>
            </w:r>
          </w:p>
          <w:p w14:paraId="5E9378A6" w14:textId="77777777" w:rsidR="00A82968" w:rsidRDefault="00A82968" w:rsidP="006F34AA">
            <w:pPr>
              <w:spacing w:after="0" w:line="239" w:lineRule="auto"/>
              <w:ind w:left="0" w:firstLine="0"/>
            </w:pPr>
            <w:r>
              <w:t xml:space="preserve">Instructors might consider developing </w:t>
            </w:r>
            <w:proofErr w:type="spellStart"/>
            <w:r>
              <w:t>honour</w:t>
            </w:r>
            <w:proofErr w:type="spellEnd"/>
            <w:r>
              <w:t xml:space="preserve"> pledges </w:t>
            </w:r>
            <w:r>
              <w:rPr>
                <w:u w:val="single" w:color="000000"/>
              </w:rPr>
              <w:t>together</w:t>
            </w:r>
            <w:r>
              <w:t xml:space="preserve"> with their students or adapting this UFV </w:t>
            </w:r>
            <w:proofErr w:type="spellStart"/>
            <w:r>
              <w:t>honour</w:t>
            </w:r>
            <w:proofErr w:type="spellEnd"/>
            <w:r>
              <w:t xml:space="preserve"> pledge to their purposes.   </w:t>
            </w:r>
          </w:p>
          <w:p w14:paraId="5A8852D1" w14:textId="77777777" w:rsidR="00A82968" w:rsidRPr="00A9797E" w:rsidRDefault="00A82968" w:rsidP="006F34AA">
            <w:pPr>
              <w:spacing w:after="0" w:line="259" w:lineRule="auto"/>
              <w:ind w:left="0" w:right="38" w:firstLine="0"/>
              <w:rPr>
                <w:color w:val="0563C1"/>
              </w:rPr>
            </w:pPr>
            <w:r>
              <w:t xml:space="preserve">“I understand and believe the main purpose of being a UFV student and of a university is to engage in the pursuit of knowledge, research, and scholarship. According to UFV’s </w:t>
            </w:r>
            <w:proofErr w:type="gramStart"/>
            <w:r>
              <w:t>website, ‘</w:t>
            </w:r>
            <w:proofErr w:type="gramEnd"/>
            <w:r>
              <w:t xml:space="preserve">As </w:t>
            </w:r>
            <w:r>
              <w:rPr>
                <w:color w:val="222222"/>
              </w:rPr>
              <w:t xml:space="preserve">members of the university community, students are expected to demonstrate appropriate academic conduct. They are responsible for their actions, whether acting alone or in a group. Academic integrity involves applying the values of honesty, trust, fairness, respect, and responsibility to academic studies, even in the face of challenges.’ </w:t>
            </w:r>
            <w:r>
              <w:t>This pursuit requires my academic integrity; I do not take credit that I have not earned. I believe that academic dishonesty, in whatever form, is ultimately destructive to the</w:t>
            </w:r>
            <w:hyperlink r:id="rId29">
              <w:r>
                <w:t xml:space="preserve"> </w:t>
              </w:r>
            </w:hyperlink>
            <w:hyperlink r:id="rId30">
              <w:r w:rsidRPr="1946D475">
                <w:rPr>
                  <w:color w:val="0563C1"/>
                  <w:u w:val="single"/>
                </w:rPr>
                <w:t>Values</w:t>
              </w:r>
            </w:hyperlink>
            <w:r>
              <w:rPr>
                <w:color w:val="0563C1"/>
                <w:u w:val="single"/>
              </w:rPr>
              <w:t xml:space="preserve"> </w:t>
            </w:r>
            <w:hyperlink r:id="rId31">
              <w:r w:rsidRPr="1946D475">
                <w:rPr>
                  <w:color w:val="0563C1"/>
                  <w:u w:val="single"/>
                </w:rPr>
                <w:t>of UFV</w:t>
              </w:r>
            </w:hyperlink>
            <w:hyperlink r:id="rId32">
              <w:r>
                <w:t xml:space="preserve"> </w:t>
              </w:r>
            </w:hyperlink>
            <w:r>
              <w:t xml:space="preserve">(integrity, inclusivity, community, excellence) and unfair to those students who pursue their studies honestly. I pledge that I completed this assignment/assessment following the guidelines of UFV’s academic misconduct </w:t>
            </w:r>
            <w:hyperlink r:id="rId33">
              <w:r w:rsidRPr="1946D475">
                <w:rPr>
                  <w:color w:val="0563C1"/>
                  <w:u w:val="single"/>
                </w:rPr>
                <w:t xml:space="preserve">Student Policy 70 </w:t>
              </w:r>
            </w:hyperlink>
            <w:hyperlink r:id="rId34">
              <w:r>
                <w:t>a</w:t>
              </w:r>
            </w:hyperlink>
            <w:r>
              <w:t>nd instructors’ expectations as outlined on syllabi for each of my courses.”</w:t>
            </w:r>
          </w:p>
        </w:tc>
      </w:tr>
    </w:tbl>
    <w:p w14:paraId="7212A7E3" w14:textId="77777777" w:rsidR="00DE4234" w:rsidRDefault="00DE4234" w:rsidP="00F05764"/>
    <w:p w14:paraId="7B9ADB70" w14:textId="77777777" w:rsidR="00F05764" w:rsidRDefault="00F05764" w:rsidP="00F05764"/>
    <w:p w14:paraId="377BE6B7" w14:textId="77777777" w:rsidR="00F05764" w:rsidRDefault="00F05764" w:rsidP="00F05764"/>
    <w:p w14:paraId="29319026" w14:textId="108FA752" w:rsidR="00A82968" w:rsidRPr="000160CF" w:rsidRDefault="00A82968" w:rsidP="00F05764">
      <w:pPr>
        <w:pStyle w:val="Heading1"/>
        <w:spacing w:before="0"/>
      </w:pPr>
      <w:r w:rsidRPr="000160CF">
        <w:t xml:space="preserve">References </w:t>
      </w:r>
    </w:p>
    <w:p w14:paraId="6D73D44C" w14:textId="77777777" w:rsidR="00A82968" w:rsidRDefault="00A82968" w:rsidP="00A82968">
      <w:pPr>
        <w:spacing w:before="120" w:after="0"/>
        <w:ind w:left="360" w:hanging="360"/>
      </w:pPr>
      <w:r w:rsidRPr="006F13DA">
        <w:t>Eaton, S.</w:t>
      </w:r>
      <w:r>
        <w:t xml:space="preserve"> E., &amp; Christensen</w:t>
      </w:r>
      <w:r w:rsidRPr="006F13DA">
        <w:t xml:space="preserve"> Hughes, J.</w:t>
      </w:r>
      <w:r>
        <w:t xml:space="preserve"> </w:t>
      </w:r>
      <w:r w:rsidRPr="006F13DA">
        <w:t xml:space="preserve">(2022). Academic </w:t>
      </w:r>
      <w:r>
        <w:t>i</w:t>
      </w:r>
      <w:r w:rsidRPr="006F13DA">
        <w:t xml:space="preserve">ntegrity in Canada: Historical </w:t>
      </w:r>
      <w:r>
        <w:t>p</w:t>
      </w:r>
      <w:r w:rsidRPr="006F13DA">
        <w:t xml:space="preserve">erspectives and </w:t>
      </w:r>
      <w:r>
        <w:t>c</w:t>
      </w:r>
      <w:r w:rsidRPr="006F13DA">
        <w:t xml:space="preserve">urrent </w:t>
      </w:r>
      <w:r>
        <w:t>t</w:t>
      </w:r>
      <w:r w:rsidRPr="006F13DA">
        <w:t>rends. In: S.E.</w:t>
      </w:r>
      <w:r>
        <w:t xml:space="preserve"> </w:t>
      </w:r>
      <w:r w:rsidRPr="006F13DA">
        <w:t xml:space="preserve">Eaton </w:t>
      </w:r>
      <w:r>
        <w:t>&amp;</w:t>
      </w:r>
      <w:r w:rsidRPr="006F13DA">
        <w:t xml:space="preserve"> </w:t>
      </w:r>
      <w:r>
        <w:t xml:space="preserve">J. Christensen </w:t>
      </w:r>
      <w:r w:rsidRPr="006F13DA">
        <w:t>Hughes</w:t>
      </w:r>
      <w:r>
        <w:t xml:space="preserve"> </w:t>
      </w:r>
      <w:r w:rsidRPr="006F13DA">
        <w:t>(</w:t>
      </w:r>
      <w:r>
        <w:t>E</w:t>
      </w:r>
      <w:r w:rsidRPr="006F13DA">
        <w:t>ds</w:t>
      </w:r>
      <w:r>
        <w:t>.</w:t>
      </w:r>
      <w:r w:rsidRPr="006F13DA">
        <w:t>)</w:t>
      </w:r>
      <w:r>
        <w:t>,</w:t>
      </w:r>
      <w:r w:rsidRPr="006F13DA">
        <w:t xml:space="preserve"> </w:t>
      </w:r>
      <w:r w:rsidRPr="00392852">
        <w:rPr>
          <w:i/>
        </w:rPr>
        <w:t>Academic integrity in Canada. Ethics and integrity in educational contexts</w:t>
      </w:r>
      <w:r w:rsidRPr="006F13DA">
        <w:t xml:space="preserve"> </w:t>
      </w:r>
      <w:r>
        <w:t>(V</w:t>
      </w:r>
      <w:r w:rsidRPr="006F13DA">
        <w:t>o</w:t>
      </w:r>
      <w:r>
        <w:t>l.</w:t>
      </w:r>
      <w:r w:rsidRPr="006F13DA">
        <w:t xml:space="preserve"> 1</w:t>
      </w:r>
      <w:r>
        <w:t>, pp. 3–24)</w:t>
      </w:r>
      <w:r w:rsidRPr="006F13DA">
        <w:t xml:space="preserve">. Springer. </w:t>
      </w:r>
      <w:hyperlink r:id="rId35" w:history="1">
        <w:r w:rsidRPr="009D770E">
          <w:rPr>
            <w:rStyle w:val="Hyperlink"/>
          </w:rPr>
          <w:t>https://doi.org/10.1007/978-3-030-83255-1_1</w:t>
        </w:r>
      </w:hyperlink>
    </w:p>
    <w:p w14:paraId="0FA4674A" w14:textId="77777777" w:rsidR="00A82968" w:rsidRDefault="00A82968" w:rsidP="00A82968">
      <w:pPr>
        <w:tabs>
          <w:tab w:val="center" w:pos="2722"/>
        </w:tabs>
        <w:spacing w:before="120" w:after="0"/>
        <w:ind w:left="360" w:hanging="360"/>
        <w:rPr>
          <w:rStyle w:val="Hyperlink"/>
        </w:rPr>
      </w:pPr>
      <w:r>
        <w:t xml:space="preserve">Perkins, M., Furze, L., Roe, J., &amp; </w:t>
      </w:r>
      <w:proofErr w:type="spellStart"/>
      <w:r>
        <w:t>MacVaugh</w:t>
      </w:r>
      <w:proofErr w:type="spellEnd"/>
      <w:r>
        <w:t xml:space="preserve">, J. (2024a). The Artificial intelligence assessment scales (AIAS): A framework for ethical integration of generative AI in educational assessment. </w:t>
      </w:r>
      <w:r w:rsidRPr="010CC3C7">
        <w:rPr>
          <w:i/>
          <w:iCs/>
        </w:rPr>
        <w:t>Journal of University Teaching &amp; Learning Practice,</w:t>
      </w:r>
      <w:r>
        <w:t> </w:t>
      </w:r>
      <w:r w:rsidRPr="010CC3C7">
        <w:rPr>
          <w:i/>
          <w:iCs/>
        </w:rPr>
        <w:t>21</w:t>
      </w:r>
      <w:r>
        <w:t xml:space="preserve">(06).  </w:t>
      </w:r>
      <w:r>
        <w:br/>
      </w:r>
      <w:hyperlink r:id="rId36" w:history="1">
        <w:r w:rsidRPr="00246486">
          <w:rPr>
            <w:rStyle w:val="Hyperlink"/>
          </w:rPr>
          <w:t>https://doi.org/10.53761/q3azde36</w:t>
        </w:r>
      </w:hyperlink>
    </w:p>
    <w:p w14:paraId="311B4924" w14:textId="77777777" w:rsidR="00A82968" w:rsidRDefault="00A82968" w:rsidP="00A82968">
      <w:pPr>
        <w:spacing w:before="120" w:after="0"/>
        <w:ind w:left="360" w:hanging="360"/>
      </w:pPr>
      <w:r>
        <w:t xml:space="preserve">Stoesz, B. M., &amp; Eaton, S. E. (2022). Academic integrity policies of publicly funded universities in western Canada. </w:t>
      </w:r>
      <w:r w:rsidRPr="00505672">
        <w:rPr>
          <w:i/>
        </w:rPr>
        <w:t>Educational Policy, 36</w:t>
      </w:r>
      <w:r>
        <w:t>(6), 1529–1548.</w:t>
      </w:r>
    </w:p>
    <w:p w14:paraId="7ED1B9F3" w14:textId="77777777" w:rsidR="00A82968" w:rsidRDefault="00A82968" w:rsidP="00A82968">
      <w:pPr>
        <w:tabs>
          <w:tab w:val="center" w:pos="2722"/>
        </w:tabs>
        <w:spacing w:after="150" w:line="265" w:lineRule="auto"/>
        <w:ind w:left="-15" w:firstLine="375"/>
      </w:pPr>
      <w:hyperlink r:id="rId37" w:history="1">
        <w:r w:rsidRPr="009D770E">
          <w:rPr>
            <w:rStyle w:val="Hyperlink"/>
          </w:rPr>
          <w:t>https://doi.org/10.1177/0895904820983032</w:t>
        </w:r>
      </w:hyperlink>
      <w:hyperlink r:id="rId38">
        <w:r>
          <w:t xml:space="preserve"> </w:t>
        </w:r>
      </w:hyperlink>
      <w:r>
        <w:t xml:space="preserve"> </w:t>
      </w:r>
    </w:p>
    <w:p w14:paraId="4ED7913E" w14:textId="77777777" w:rsidR="00A82968" w:rsidRDefault="00A82968" w:rsidP="00A82968">
      <w:pPr>
        <w:tabs>
          <w:tab w:val="center" w:pos="2722"/>
        </w:tabs>
        <w:spacing w:after="150" w:line="265" w:lineRule="auto"/>
        <w:ind w:left="360" w:hanging="360"/>
      </w:pPr>
      <w:proofErr w:type="spellStart"/>
      <w:r w:rsidRPr="00F73AF8">
        <w:t>Tishcoff</w:t>
      </w:r>
      <w:proofErr w:type="spellEnd"/>
      <w:r>
        <w:t xml:space="preserve"> R.</w:t>
      </w:r>
      <w:r w:rsidRPr="00F73AF8">
        <w:t>, Agoe</w:t>
      </w:r>
      <w:r>
        <w:t xml:space="preserve"> E.</w:t>
      </w:r>
      <w:r w:rsidRPr="00F73AF8">
        <w:t>, Isik</w:t>
      </w:r>
      <w:r>
        <w:t xml:space="preserve"> M.</w:t>
      </w:r>
      <w:r w:rsidRPr="00F73AF8">
        <w:t xml:space="preserve"> </w:t>
      </w:r>
      <w:r>
        <w:t>&amp;</w:t>
      </w:r>
      <w:r w:rsidRPr="00F73AF8">
        <w:t xml:space="preserve"> MacFarlane</w:t>
      </w:r>
      <w:r>
        <w:t xml:space="preserve"> A.</w:t>
      </w:r>
      <w:r>
        <w:rPr>
          <w:i/>
          <w:iCs/>
        </w:rPr>
        <w:t xml:space="preserve"> </w:t>
      </w:r>
      <w:r w:rsidRPr="002416C6">
        <w:t>(2024).</w:t>
      </w:r>
      <w:r>
        <w:rPr>
          <w:i/>
          <w:iCs/>
        </w:rPr>
        <w:t xml:space="preserve"> </w:t>
      </w:r>
      <w:r w:rsidRPr="00F73AF8">
        <w:rPr>
          <w:i/>
          <w:iCs/>
        </w:rPr>
        <w:t xml:space="preserve">Using </w:t>
      </w:r>
      <w:r>
        <w:rPr>
          <w:i/>
          <w:iCs/>
        </w:rPr>
        <w:t>g</w:t>
      </w:r>
      <w:r w:rsidRPr="00F73AF8">
        <w:rPr>
          <w:i/>
          <w:iCs/>
        </w:rPr>
        <w:t xml:space="preserve">enerative AI to </w:t>
      </w:r>
      <w:r>
        <w:rPr>
          <w:i/>
          <w:iCs/>
        </w:rPr>
        <w:t>m</w:t>
      </w:r>
      <w:r w:rsidRPr="00F73AF8">
        <w:rPr>
          <w:i/>
          <w:iCs/>
        </w:rPr>
        <w:t xml:space="preserve">ake </w:t>
      </w:r>
      <w:r>
        <w:rPr>
          <w:i/>
          <w:iCs/>
        </w:rPr>
        <w:t>l</w:t>
      </w:r>
      <w:r w:rsidRPr="00F73AF8">
        <w:rPr>
          <w:i/>
          <w:iCs/>
        </w:rPr>
        <w:t xml:space="preserve">earning </w:t>
      </w:r>
      <w:r>
        <w:rPr>
          <w:i/>
          <w:iCs/>
        </w:rPr>
        <w:t>m</w:t>
      </w:r>
      <w:r w:rsidRPr="00F73AF8">
        <w:rPr>
          <w:i/>
          <w:iCs/>
        </w:rPr>
        <w:t xml:space="preserve">ore </w:t>
      </w:r>
      <w:r>
        <w:rPr>
          <w:i/>
          <w:iCs/>
        </w:rPr>
        <w:t>a</w:t>
      </w:r>
      <w:r w:rsidRPr="00F73AF8">
        <w:rPr>
          <w:i/>
          <w:iCs/>
        </w:rPr>
        <w:t xml:space="preserve">ccessible: Insights from Ontario PSE </w:t>
      </w:r>
      <w:r>
        <w:rPr>
          <w:i/>
          <w:iCs/>
        </w:rPr>
        <w:t>s</w:t>
      </w:r>
      <w:r w:rsidRPr="00F73AF8">
        <w:rPr>
          <w:i/>
          <w:iCs/>
        </w:rPr>
        <w:t xml:space="preserve">tudents and </w:t>
      </w:r>
      <w:r>
        <w:rPr>
          <w:i/>
          <w:iCs/>
        </w:rPr>
        <w:t>s</w:t>
      </w:r>
      <w:r w:rsidRPr="00F73AF8">
        <w:rPr>
          <w:i/>
          <w:iCs/>
        </w:rPr>
        <w:t>taff</w:t>
      </w:r>
      <w:r>
        <w:t>.</w:t>
      </w:r>
      <w:r w:rsidRPr="00F73AF8">
        <w:t xml:space="preserve"> Higher Education Quality Council of Ontario.</w:t>
      </w:r>
      <w:r>
        <w:t xml:space="preserve"> </w:t>
      </w:r>
      <w:hyperlink r:id="rId39" w:history="1">
        <w:r w:rsidRPr="009D770E">
          <w:rPr>
            <w:rStyle w:val="Hyperlink"/>
          </w:rPr>
          <w:t>https://heqco.ca/wp-content/uploads/2024/11/GenAI-Report-FORMATTED-EN.pdf</w:t>
        </w:r>
      </w:hyperlink>
    </w:p>
    <w:p w14:paraId="3EEBDC01" w14:textId="3253E28C" w:rsidR="00A82968" w:rsidRDefault="00A82968" w:rsidP="00A82968">
      <w:pPr>
        <w:tabs>
          <w:tab w:val="center" w:pos="2722"/>
        </w:tabs>
        <w:spacing w:after="150" w:line="265" w:lineRule="auto"/>
        <w:ind w:left="360" w:hanging="375"/>
      </w:pPr>
      <w:r>
        <w:t xml:space="preserve">UFV AI Task Force. (2024). UFV AI PRINCIPLES. </w:t>
      </w:r>
      <w:r w:rsidR="00DE4234">
        <w:br/>
      </w:r>
      <w:hyperlink r:id="rId40" w:history="1">
        <w:r w:rsidR="00DE4234" w:rsidRPr="00AB03FB">
          <w:rPr>
            <w:rStyle w:val="Hyperlink"/>
          </w:rPr>
          <w:t>https://www.ufv.ca/media/assets/teaching--learning-centre/forms/UFV-AI-Principles.pdf</w:t>
        </w:r>
      </w:hyperlink>
    </w:p>
    <w:p w14:paraId="71345060" w14:textId="349B1EC9" w:rsidR="00DE4234" w:rsidRPr="008957F7" w:rsidRDefault="00DE4234" w:rsidP="00DE4234">
      <w:pPr>
        <w:ind w:left="360" w:hanging="360"/>
        <w:rPr>
          <w:rFonts w:ascii="Aptos" w:eastAsia="Aptos" w:hAnsi="Aptos" w:cs="Aptos"/>
          <w:color w:val="0F9ED5" w:themeColor="accent4"/>
          <w:szCs w:val="22"/>
        </w:rPr>
      </w:pPr>
      <w:r w:rsidRPr="008957F7">
        <w:rPr>
          <w:rFonts w:ascii="Aptos" w:eastAsia="Aptos" w:hAnsi="Aptos" w:cs="Aptos"/>
          <w:color w:val="auto"/>
          <w:szCs w:val="22"/>
        </w:rPr>
        <w:lastRenderedPageBreak/>
        <w:t>Weaver, K. (2024). The Artificial Intelligence Disclosure (AID) Framework: An Introduction. </w:t>
      </w:r>
      <w:r w:rsidRPr="008957F7">
        <w:rPr>
          <w:rFonts w:ascii="Aptos" w:eastAsia="Aptos" w:hAnsi="Aptos" w:cs="Aptos"/>
          <w:i/>
          <w:iCs/>
          <w:color w:val="auto"/>
          <w:szCs w:val="22"/>
        </w:rPr>
        <w:t>College &amp; Research Libraries News, 85</w:t>
      </w:r>
      <w:r w:rsidRPr="008957F7">
        <w:rPr>
          <w:rFonts w:ascii="Aptos" w:eastAsia="Aptos" w:hAnsi="Aptos" w:cs="Aptos"/>
          <w:color w:val="auto"/>
          <w:szCs w:val="22"/>
        </w:rPr>
        <w:t xml:space="preserve">(10), 407. </w:t>
      </w:r>
      <w:r>
        <w:rPr>
          <w:rFonts w:ascii="Aptos" w:eastAsia="Aptos" w:hAnsi="Aptos" w:cs="Aptos"/>
          <w:color w:val="auto"/>
          <w:szCs w:val="22"/>
        </w:rPr>
        <w:br/>
      </w:r>
      <w:hyperlink r:id="rId41" w:history="1">
        <w:r w:rsidRPr="00AB03FB">
          <w:rPr>
            <w:rStyle w:val="Hyperlink"/>
            <w:rFonts w:ascii="Aptos" w:eastAsia="Aptos" w:hAnsi="Aptos" w:cs="Aptos"/>
            <w:szCs w:val="22"/>
          </w:rPr>
          <w:t>https://doi.org/10.5860/crln.85.10.407</w:t>
        </w:r>
      </w:hyperlink>
    </w:p>
    <w:p w14:paraId="7963DC17" w14:textId="77777777" w:rsidR="00A82968" w:rsidRDefault="00A82968" w:rsidP="00A82968">
      <w:pPr>
        <w:tabs>
          <w:tab w:val="center" w:pos="2722"/>
        </w:tabs>
        <w:spacing w:after="150" w:line="265" w:lineRule="auto"/>
        <w:ind w:left="0" w:firstLine="0"/>
      </w:pPr>
    </w:p>
    <w:p w14:paraId="06FF545F" w14:textId="77777777" w:rsidR="00A82968" w:rsidRDefault="00A82968" w:rsidP="00A82968">
      <w:pPr>
        <w:pStyle w:val="Heading1"/>
      </w:pPr>
      <w:bookmarkStart w:id="3" w:name="_AI_literacy_frameworks"/>
      <w:bookmarkEnd w:id="3"/>
      <w:r w:rsidRPr="00141B66">
        <w:t xml:space="preserve">AI literacy frameworks </w:t>
      </w:r>
      <w:r>
        <w:t>Resources</w:t>
      </w:r>
    </w:p>
    <w:p w14:paraId="0C54774A" w14:textId="77777777" w:rsidR="00A82968" w:rsidRPr="00495344" w:rsidRDefault="00A82968" w:rsidP="00A82968"/>
    <w:p w14:paraId="1F70FCE5" w14:textId="77777777" w:rsidR="00A82968" w:rsidRPr="003A3EFA" w:rsidRDefault="00A82968" w:rsidP="00A82968">
      <w:pPr>
        <w:tabs>
          <w:tab w:val="center" w:pos="2722"/>
        </w:tabs>
        <w:spacing w:after="150" w:line="265" w:lineRule="auto"/>
        <w:ind w:left="360" w:hanging="370"/>
        <w:rPr>
          <w:lang w:val="en-CA"/>
        </w:rPr>
      </w:pPr>
      <w:r w:rsidRPr="003A3EFA">
        <w:rPr>
          <w:lang w:val="en-CA"/>
        </w:rPr>
        <w:t xml:space="preserve">CARL Digital Literacy Framework (2024): </w:t>
      </w:r>
      <w:hyperlink r:id="rId42" w:history="1">
        <w:r w:rsidRPr="003A3EFA">
          <w:rPr>
            <w:rStyle w:val="Hyperlink"/>
            <w:lang w:val="en-CA"/>
          </w:rPr>
          <w:t>https://www.carl-abrc.ca/advance-teaching-learning/digital-literacy/</w:t>
        </w:r>
      </w:hyperlink>
    </w:p>
    <w:p w14:paraId="4CA29AB5" w14:textId="77777777" w:rsidR="00A82968" w:rsidRPr="003A3EFA" w:rsidRDefault="00A82968" w:rsidP="00A82968">
      <w:pPr>
        <w:tabs>
          <w:tab w:val="center" w:pos="2722"/>
        </w:tabs>
        <w:spacing w:after="150" w:line="265" w:lineRule="auto"/>
        <w:ind w:left="360" w:hanging="360"/>
        <w:rPr>
          <w:lang w:val="en-CA"/>
        </w:rPr>
      </w:pPr>
      <w:r w:rsidRPr="44F1A4D2">
        <w:rPr>
          <w:lang w:val="en-CA"/>
        </w:rPr>
        <w:t xml:space="preserve">Hervieux and Wheatley’s Choice White Paper: Building an AI Literacy Framework (2024): </w:t>
      </w:r>
      <w:hyperlink r:id="rId43">
        <w:r w:rsidRPr="44F1A4D2">
          <w:rPr>
            <w:rStyle w:val="Hyperlink"/>
            <w:lang w:val="en-CA"/>
          </w:rPr>
          <w:t>https://www.choice360.org/wp-content/uploads/2024/08/TaylorFrancis_whitepaper_08.28.24_final.pdf</w:t>
        </w:r>
      </w:hyperlink>
    </w:p>
    <w:p w14:paraId="1515F077" w14:textId="77777777" w:rsidR="00A82968" w:rsidRDefault="00A82968" w:rsidP="00A82968">
      <w:pPr>
        <w:tabs>
          <w:tab w:val="center" w:pos="2722"/>
        </w:tabs>
        <w:spacing w:after="150" w:line="265" w:lineRule="auto"/>
        <w:ind w:left="360" w:hanging="360"/>
        <w:rPr>
          <w:rStyle w:val="Hyperlink"/>
          <w:lang w:val="en-CA"/>
        </w:rPr>
      </w:pPr>
      <w:r w:rsidRPr="010CC3C7">
        <w:rPr>
          <w:lang w:val="en-CA"/>
        </w:rPr>
        <w:t xml:space="preserve">BC Government’s Page on supporting K-12 schools with digital literacy and the use of AI in education (2024): </w:t>
      </w:r>
      <w:hyperlink r:id="rId44">
        <w:r w:rsidRPr="010CC3C7">
          <w:rPr>
            <w:rStyle w:val="Hyperlink"/>
            <w:lang w:val="en-CA"/>
          </w:rPr>
          <w:t>https://www2.gov.bc.ca/gov/content/education-training/k-12/administration/program-management/ai-in-education</w:t>
        </w:r>
      </w:hyperlink>
    </w:p>
    <w:p w14:paraId="05B6CF7D" w14:textId="77777777" w:rsidR="00A82968" w:rsidRDefault="00A82968" w:rsidP="00A82968">
      <w:pPr>
        <w:tabs>
          <w:tab w:val="center" w:pos="2722"/>
        </w:tabs>
        <w:spacing w:after="150" w:line="265" w:lineRule="auto"/>
        <w:ind w:left="360" w:hanging="360"/>
        <w:rPr>
          <w:lang w:val="en-CA"/>
        </w:rPr>
      </w:pPr>
    </w:p>
    <w:p w14:paraId="5142A21C" w14:textId="77777777" w:rsidR="00A82968" w:rsidRPr="000160CF" w:rsidRDefault="00A82968" w:rsidP="00A82968">
      <w:pPr>
        <w:pStyle w:val="Heading1"/>
      </w:pPr>
      <w:r>
        <w:t>Additional Resources</w:t>
      </w:r>
    </w:p>
    <w:p w14:paraId="0451F2C1" w14:textId="77777777" w:rsidR="00A82968" w:rsidRDefault="00A82968" w:rsidP="00A82968">
      <w:pPr>
        <w:tabs>
          <w:tab w:val="center" w:pos="2722"/>
        </w:tabs>
        <w:spacing w:before="120" w:after="0"/>
        <w:ind w:left="360" w:hanging="360"/>
      </w:pPr>
      <w:r>
        <w:rPr>
          <w:i/>
          <w:iCs/>
        </w:rPr>
        <w:t xml:space="preserve">Government of Canada. </w:t>
      </w:r>
      <w:r w:rsidRPr="00CA366E">
        <w:t>(2024, November 18)</w:t>
      </w:r>
      <w:r>
        <w:t xml:space="preserve">. </w:t>
      </w:r>
      <w:r w:rsidRPr="00CA366E">
        <w:rPr>
          <w:i/>
          <w:iCs/>
        </w:rPr>
        <w:t>Guidance on the use of Artificial Intelligence in the development and review of research grant proposals</w:t>
      </w:r>
      <w:r w:rsidRPr="00CA366E">
        <w:t xml:space="preserve">. </w:t>
      </w:r>
      <w:r>
        <w:t>Canada.ca.</w:t>
      </w:r>
      <w:r w:rsidRPr="00CA366E">
        <w:t xml:space="preserve"> </w:t>
      </w:r>
      <w:r>
        <w:t>Retrieved November 21, 2024, from</w:t>
      </w:r>
      <w:r w:rsidRPr="00CA366E">
        <w:t xml:space="preserve"> </w:t>
      </w:r>
      <w:hyperlink r:id="rId45" w:history="1">
        <w:r w:rsidRPr="009D770E">
          <w:rPr>
            <w:rStyle w:val="Hyperlink"/>
          </w:rPr>
          <w:t>https://science.gc.ca/site/science/en/interagency-research-funding/policies-and-guidelines/use-generative-artificial-intelligence-development-and-review-research-proposals/guidance-use-artificial-intelligence-development-and-review-research-grant-proposals</w:t>
        </w:r>
      </w:hyperlink>
    </w:p>
    <w:p w14:paraId="56DA7CC6" w14:textId="77777777" w:rsidR="00A82968" w:rsidRDefault="00A82968" w:rsidP="00A82968">
      <w:pPr>
        <w:spacing w:before="120" w:after="0"/>
        <w:ind w:left="360" w:hanging="360"/>
      </w:pPr>
      <w:r>
        <w:t xml:space="preserve">Gurung, R. A., Wilhelm, T. M., &amp; Filz, T. (2012). Optimizing honor codes for online exam administration. </w:t>
      </w:r>
      <w:r>
        <w:rPr>
          <w:i/>
        </w:rPr>
        <w:t>Ethics &amp; Behavior, 22</w:t>
      </w:r>
      <w:r>
        <w:t xml:space="preserve">(2), 158-162. </w:t>
      </w:r>
      <w:hyperlink r:id="rId46">
        <w:r w:rsidRPr="497B61F6">
          <w:rPr>
            <w:rStyle w:val="Hyperlink"/>
          </w:rPr>
          <w:t>https://doi.org/10.1080/10508422.2011.641836</w:t>
        </w:r>
      </w:hyperlink>
    </w:p>
    <w:p w14:paraId="16F1ADA5" w14:textId="77777777" w:rsidR="00A82968" w:rsidRDefault="00A82968" w:rsidP="00A82968">
      <w:pPr>
        <w:tabs>
          <w:tab w:val="center" w:pos="2722"/>
        </w:tabs>
        <w:spacing w:before="120" w:after="0"/>
        <w:ind w:left="360" w:hanging="360"/>
      </w:pPr>
      <w:r>
        <w:t>Mann, R. (2024). A Guide to Generative AI for Post-Secondary Educators. SAIT.</w:t>
      </w:r>
      <w:r>
        <w:br/>
      </w:r>
      <w:hyperlink r:id="rId47">
        <w:r w:rsidRPr="010CC3C7">
          <w:rPr>
            <w:rStyle w:val="Hyperlink"/>
          </w:rPr>
          <w:t>https://cadi-sait.ca/wp-content/uploads/2024/09/A-Guide-to-Generative-AI-for-Post-Secondary-Educators-By-Ryan-Mann-9.pdf</w:t>
        </w:r>
      </w:hyperlink>
    </w:p>
    <w:p w14:paraId="509F5421" w14:textId="77777777" w:rsidR="00A82968" w:rsidRDefault="00A82968" w:rsidP="00A82968">
      <w:pPr>
        <w:spacing w:before="120" w:after="0"/>
        <w:ind w:left="360" w:hanging="360"/>
      </w:pPr>
      <w:r>
        <w:t xml:space="preserve">McMaster University. (2023, May 15). </w:t>
      </w:r>
      <w:r>
        <w:rPr>
          <w:i/>
        </w:rPr>
        <w:t xml:space="preserve">Generative artificial intelligence in teaching and learning.  </w:t>
      </w:r>
      <w:r>
        <w:t>McMaster Institute for Leadership, Innovation, and Excellence in Teaching and Learning.</w:t>
      </w:r>
    </w:p>
    <w:p w14:paraId="0B6B50E1" w14:textId="77777777" w:rsidR="00A82968" w:rsidRDefault="00A82968" w:rsidP="00A82968">
      <w:pPr>
        <w:ind w:left="360" w:firstLine="0"/>
      </w:pPr>
      <w:hyperlink r:id="rId48" w:history="1">
        <w:r w:rsidRPr="009D770E">
          <w:rPr>
            <w:rStyle w:val="Hyperlink"/>
          </w:rPr>
          <w:t>https://mi.mcmaster.ca/generative-artificial-intelligence-in-teaching-and-learning/</w:t>
        </w:r>
      </w:hyperlink>
    </w:p>
    <w:p w14:paraId="2F0A87E1" w14:textId="77777777" w:rsidR="00A82968" w:rsidRDefault="00A82968" w:rsidP="00A82968">
      <w:pPr>
        <w:tabs>
          <w:tab w:val="center" w:pos="2722"/>
        </w:tabs>
        <w:spacing w:after="150" w:line="265" w:lineRule="auto"/>
        <w:ind w:left="360" w:hanging="360"/>
        <w:rPr>
          <w:lang w:val="en-CA"/>
        </w:rPr>
      </w:pPr>
    </w:p>
    <w:p w14:paraId="3A131349" w14:textId="77777777" w:rsidR="008D5A73" w:rsidRDefault="008D5A73"/>
    <w:sectPr w:rsidR="008D5A73" w:rsidSect="0081072F">
      <w:footerReference w:type="default" r:id="rId49"/>
      <w:pgSz w:w="12240" w:h="15840"/>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4301" w14:textId="77777777" w:rsidR="00DE4BB1" w:rsidRDefault="00DE4BB1" w:rsidP="006D3B5C">
      <w:pPr>
        <w:spacing w:after="0" w:line="240" w:lineRule="auto"/>
      </w:pPr>
      <w:r>
        <w:separator/>
      </w:r>
    </w:p>
  </w:endnote>
  <w:endnote w:type="continuationSeparator" w:id="0">
    <w:p w14:paraId="70ADEAF1" w14:textId="77777777" w:rsidR="00DE4BB1" w:rsidRDefault="00DE4BB1" w:rsidP="006D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BD13" w14:textId="6A0DCEFE" w:rsidR="006D3B5C" w:rsidRDefault="006D3B5C" w:rsidP="006D3B5C">
    <w:pPr>
      <w:spacing w:after="0" w:line="259" w:lineRule="auto"/>
      <w:ind w:left="0" w:right="-34" w:firstLine="0"/>
      <w:jc w:val="right"/>
    </w:pPr>
    <w:r>
      <w:rPr>
        <w:i/>
        <w:sz w:val="18"/>
      </w:rPr>
      <w:t xml:space="preserve">TLC AI Guiding Considerations January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DFFA" w14:textId="77777777" w:rsidR="00DE4BB1" w:rsidRDefault="00DE4BB1" w:rsidP="006D3B5C">
      <w:pPr>
        <w:spacing w:after="0" w:line="240" w:lineRule="auto"/>
      </w:pPr>
      <w:r>
        <w:separator/>
      </w:r>
    </w:p>
  </w:footnote>
  <w:footnote w:type="continuationSeparator" w:id="0">
    <w:p w14:paraId="099ECC88" w14:textId="77777777" w:rsidR="00DE4BB1" w:rsidRDefault="00DE4BB1" w:rsidP="006D3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72AA"/>
    <w:multiLevelType w:val="hybridMultilevel"/>
    <w:tmpl w:val="C6C40A12"/>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1" w15:restartNumberingAfterBreak="0">
    <w:nsid w:val="477C1D62"/>
    <w:multiLevelType w:val="hybridMultilevel"/>
    <w:tmpl w:val="D32CD7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AD34DCE"/>
    <w:multiLevelType w:val="hybridMultilevel"/>
    <w:tmpl w:val="80D60B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B50566"/>
    <w:multiLevelType w:val="hybridMultilevel"/>
    <w:tmpl w:val="3BFA62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413BBF"/>
    <w:multiLevelType w:val="hybridMultilevel"/>
    <w:tmpl w:val="E82808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39291615">
    <w:abstractNumId w:val="0"/>
  </w:num>
  <w:num w:numId="2" w16cid:durableId="889264534">
    <w:abstractNumId w:val="2"/>
  </w:num>
  <w:num w:numId="3" w16cid:durableId="81415508">
    <w:abstractNumId w:val="3"/>
  </w:num>
  <w:num w:numId="4" w16cid:durableId="1198271420">
    <w:abstractNumId w:val="4"/>
  </w:num>
  <w:num w:numId="5" w16cid:durableId="35207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68"/>
    <w:rsid w:val="000202D7"/>
    <w:rsid w:val="000966B8"/>
    <w:rsid w:val="0011071B"/>
    <w:rsid w:val="00172EE7"/>
    <w:rsid w:val="001B042C"/>
    <w:rsid w:val="001B7D40"/>
    <w:rsid w:val="00325086"/>
    <w:rsid w:val="00381921"/>
    <w:rsid w:val="003E266B"/>
    <w:rsid w:val="00417498"/>
    <w:rsid w:val="004C33BD"/>
    <w:rsid w:val="00515900"/>
    <w:rsid w:val="00583E44"/>
    <w:rsid w:val="005A2C04"/>
    <w:rsid w:val="005A4979"/>
    <w:rsid w:val="005D369E"/>
    <w:rsid w:val="005E1D91"/>
    <w:rsid w:val="00604401"/>
    <w:rsid w:val="006132C3"/>
    <w:rsid w:val="00642DCA"/>
    <w:rsid w:val="006D3B5C"/>
    <w:rsid w:val="007A6818"/>
    <w:rsid w:val="0081072F"/>
    <w:rsid w:val="008D5A73"/>
    <w:rsid w:val="008E33F2"/>
    <w:rsid w:val="009B0002"/>
    <w:rsid w:val="009D156F"/>
    <w:rsid w:val="00A82968"/>
    <w:rsid w:val="00BB4CA0"/>
    <w:rsid w:val="00C37A03"/>
    <w:rsid w:val="00C6748D"/>
    <w:rsid w:val="00CC0516"/>
    <w:rsid w:val="00D1569E"/>
    <w:rsid w:val="00DE4234"/>
    <w:rsid w:val="00DE4BB1"/>
    <w:rsid w:val="00DE574C"/>
    <w:rsid w:val="00F05764"/>
    <w:rsid w:val="00F319C7"/>
    <w:rsid w:val="00F3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2F8F"/>
  <w15:chartTrackingRefBased/>
  <w15:docId w15:val="{F72C057B-1F9B-4817-9422-4C2930F1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68"/>
    <w:pPr>
      <w:spacing w:after="4" w:line="264" w:lineRule="auto"/>
      <w:ind w:left="730"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A82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2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2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968"/>
    <w:rPr>
      <w:rFonts w:eastAsiaTheme="majorEastAsia" w:cstheme="majorBidi"/>
      <w:color w:val="272727" w:themeColor="text1" w:themeTint="D8"/>
    </w:rPr>
  </w:style>
  <w:style w:type="paragraph" w:styleId="Title">
    <w:name w:val="Title"/>
    <w:basedOn w:val="Normal"/>
    <w:next w:val="Normal"/>
    <w:link w:val="TitleChar"/>
    <w:uiPriority w:val="10"/>
    <w:qFormat/>
    <w:rsid w:val="00A8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968"/>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968"/>
    <w:pPr>
      <w:spacing w:before="160"/>
      <w:jc w:val="center"/>
    </w:pPr>
    <w:rPr>
      <w:i/>
      <w:iCs/>
      <w:color w:val="404040" w:themeColor="text1" w:themeTint="BF"/>
    </w:rPr>
  </w:style>
  <w:style w:type="character" w:customStyle="1" w:styleId="QuoteChar">
    <w:name w:val="Quote Char"/>
    <w:basedOn w:val="DefaultParagraphFont"/>
    <w:link w:val="Quote"/>
    <w:uiPriority w:val="29"/>
    <w:rsid w:val="00A82968"/>
    <w:rPr>
      <w:i/>
      <w:iCs/>
      <w:color w:val="404040" w:themeColor="text1" w:themeTint="BF"/>
    </w:rPr>
  </w:style>
  <w:style w:type="paragraph" w:styleId="ListParagraph">
    <w:name w:val="List Paragraph"/>
    <w:basedOn w:val="Normal"/>
    <w:uiPriority w:val="34"/>
    <w:qFormat/>
    <w:rsid w:val="00A82968"/>
    <w:pPr>
      <w:ind w:left="720"/>
      <w:contextualSpacing/>
    </w:pPr>
  </w:style>
  <w:style w:type="character" w:styleId="IntenseEmphasis">
    <w:name w:val="Intense Emphasis"/>
    <w:basedOn w:val="DefaultParagraphFont"/>
    <w:uiPriority w:val="21"/>
    <w:qFormat/>
    <w:rsid w:val="00A82968"/>
    <w:rPr>
      <w:i/>
      <w:iCs/>
      <w:color w:val="0F4761" w:themeColor="accent1" w:themeShade="BF"/>
    </w:rPr>
  </w:style>
  <w:style w:type="paragraph" w:styleId="IntenseQuote">
    <w:name w:val="Intense Quote"/>
    <w:basedOn w:val="Normal"/>
    <w:next w:val="Normal"/>
    <w:link w:val="IntenseQuoteChar"/>
    <w:uiPriority w:val="30"/>
    <w:qFormat/>
    <w:rsid w:val="00A82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968"/>
    <w:rPr>
      <w:i/>
      <w:iCs/>
      <w:color w:val="0F4761" w:themeColor="accent1" w:themeShade="BF"/>
    </w:rPr>
  </w:style>
  <w:style w:type="character" w:styleId="IntenseReference">
    <w:name w:val="Intense Reference"/>
    <w:basedOn w:val="DefaultParagraphFont"/>
    <w:uiPriority w:val="32"/>
    <w:qFormat/>
    <w:rsid w:val="00A82968"/>
    <w:rPr>
      <w:b/>
      <w:bCs/>
      <w:smallCaps/>
      <w:color w:val="0F4761" w:themeColor="accent1" w:themeShade="BF"/>
      <w:spacing w:val="5"/>
    </w:rPr>
  </w:style>
  <w:style w:type="table" w:customStyle="1" w:styleId="TableGrid1">
    <w:name w:val="Table Grid1"/>
    <w:rsid w:val="00A82968"/>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A82968"/>
    <w:rPr>
      <w:color w:val="467886" w:themeColor="hyperlink"/>
      <w:u w:val="single"/>
    </w:rPr>
  </w:style>
  <w:style w:type="paragraph" w:customStyle="1" w:styleId="pf0">
    <w:name w:val="pf0"/>
    <w:basedOn w:val="Normal"/>
    <w:rsid w:val="00A82968"/>
    <w:pPr>
      <w:spacing w:before="100" w:beforeAutospacing="1" w:after="100" w:afterAutospacing="1" w:line="240" w:lineRule="auto"/>
      <w:ind w:left="300" w:firstLine="0"/>
    </w:pPr>
    <w:rPr>
      <w:rFonts w:ascii="Times New Roman" w:eastAsia="Times New Roman" w:hAnsi="Times New Roman" w:cs="Times New Roman"/>
      <w:color w:val="auto"/>
      <w:kern w:val="0"/>
      <w:sz w:val="24"/>
      <w14:ligatures w14:val="none"/>
    </w:rPr>
  </w:style>
  <w:style w:type="character" w:customStyle="1" w:styleId="cf01">
    <w:name w:val="cf01"/>
    <w:basedOn w:val="DefaultParagraphFont"/>
    <w:rsid w:val="00A82968"/>
    <w:rPr>
      <w:rFonts w:ascii="Segoe UI" w:hAnsi="Segoe UI" w:cs="Segoe UI" w:hint="default"/>
      <w:sz w:val="18"/>
      <w:szCs w:val="18"/>
    </w:rPr>
  </w:style>
  <w:style w:type="table" w:styleId="TableGrid">
    <w:name w:val="Table Grid"/>
    <w:basedOn w:val="TableNormal"/>
    <w:uiPriority w:val="39"/>
    <w:rsid w:val="00A8296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82968"/>
    <w:rPr>
      <w:i/>
      <w:iCs/>
      <w:color w:val="404040" w:themeColor="text1" w:themeTint="BF"/>
    </w:rPr>
  </w:style>
  <w:style w:type="paragraph" w:styleId="Header">
    <w:name w:val="header"/>
    <w:basedOn w:val="Normal"/>
    <w:link w:val="HeaderChar"/>
    <w:uiPriority w:val="99"/>
    <w:unhideWhenUsed/>
    <w:rsid w:val="006D3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5C"/>
    <w:rPr>
      <w:rFonts w:ascii="Calibri" w:eastAsia="Calibri" w:hAnsi="Calibri" w:cs="Calibri"/>
      <w:color w:val="000000"/>
      <w:sz w:val="22"/>
    </w:rPr>
  </w:style>
  <w:style w:type="paragraph" w:styleId="Footer">
    <w:name w:val="footer"/>
    <w:basedOn w:val="Normal"/>
    <w:link w:val="FooterChar"/>
    <w:uiPriority w:val="99"/>
    <w:unhideWhenUsed/>
    <w:rsid w:val="006D3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5C"/>
    <w:rPr>
      <w:rFonts w:ascii="Calibri" w:eastAsia="Calibri" w:hAnsi="Calibri" w:cs="Calibri"/>
      <w:color w:val="000000"/>
      <w:sz w:val="22"/>
    </w:rPr>
  </w:style>
  <w:style w:type="character" w:styleId="UnresolvedMention">
    <w:name w:val="Unresolved Mention"/>
    <w:basedOn w:val="DefaultParagraphFont"/>
    <w:uiPriority w:val="99"/>
    <w:semiHidden/>
    <w:unhideWhenUsed/>
    <w:rsid w:val="00DE4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fv.ca/media/assets/secretariat/policies/Student-Academic-Misconduct-(70).pdf" TargetMode="External"/><Relationship Id="rId18" Type="http://schemas.openxmlformats.org/officeDocument/2006/relationships/hyperlink" Target="https://doi.org/10.5860/crln.85.10.407" TargetMode="External"/><Relationship Id="rId26" Type="http://schemas.openxmlformats.org/officeDocument/2006/relationships/hyperlink" Target="https://www.chicagomanualofstyle.org/book/ed18/part3/ch14/psec112.html" TargetMode="External"/><Relationship Id="rId39" Type="http://schemas.openxmlformats.org/officeDocument/2006/relationships/hyperlink" Target="https://heqco.ca/wp-content/uploads/2024/11/GenAI-Report-FORMATTED-EN.pdf" TargetMode="External"/><Relationship Id="rId21" Type="http://schemas.openxmlformats.org/officeDocument/2006/relationships/hyperlink" Target="https://chat.opeani.com/" TargetMode="External"/><Relationship Id="rId34" Type="http://schemas.openxmlformats.org/officeDocument/2006/relationships/hyperlink" Target="https://www.ufv.ca/media/assets/secretariat/policies/Student-Academic-Misconduct-(70).pdf" TargetMode="External"/><Relationship Id="rId42" Type="http://schemas.openxmlformats.org/officeDocument/2006/relationships/hyperlink" Target="https://can01.safelinks.protection.outlook.com/?url=https%3A%2F%2Fwww.carl-abrc.ca%2Fadvance-teaching-learning%2Fdigital-literacy%2F&amp;data=05%7C02%7Csabine.decamp%40ufv.ca%7C1c41e6d9fdf640bcf0db08dcf8f519a3%7Ca3d10b1dc22648f9a6db976df918187e%7C1%7C0%7C638658978785045900%7CUnknown%7CTWFpbGZsb3d8eyJWIjoiMC4wLjAwMDAiLCJQIjoiV2luMzIiLCJBTiI6Ik1haWwiLCJXVCI6Mn0%3D%7C0%7C%7C%7C&amp;sdata=nmbkcwdp0W5zgIWxpZ3dmHSLoNOZ0cSW9FJkioNt5is%3D&amp;reserved=0" TargetMode="External"/><Relationship Id="rId47" Type="http://schemas.openxmlformats.org/officeDocument/2006/relationships/hyperlink" Target="https://cadi-sait.ca/wp-content/uploads/2024/09/A-Guide-to-Generative-AI-for-Post-Secondary-Educators-By-Ryan-Mann-9.pdf" TargetMode="External"/><Relationship Id="rId50" Type="http://schemas.openxmlformats.org/officeDocument/2006/relationships/fontTable" Target="fontTable.xml"/><Relationship Id="rId7" Type="http://schemas.openxmlformats.org/officeDocument/2006/relationships/hyperlink" Target="https://www.ufv.ca/media/assets/teaching--learning-centre/forms/UFV-AI-Principles.pdf" TargetMode="External"/><Relationship Id="rId2" Type="http://schemas.openxmlformats.org/officeDocument/2006/relationships/styles" Target="styles.xml"/><Relationship Id="rId16" Type="http://schemas.openxmlformats.org/officeDocument/2006/relationships/hyperlink" Target="https://www.ufv.ca/media/assets/secretariat/policies/Student-Academic-Misconduct-(70).pdf" TargetMode="External"/><Relationship Id="rId29" Type="http://schemas.openxmlformats.org/officeDocument/2006/relationships/hyperlink" Target="https://www.ufv.ca/about/vision-mission-values/" TargetMode="External"/><Relationship Id="rId11" Type="http://schemas.openxmlformats.org/officeDocument/2006/relationships/hyperlink" Target="https://www.ufv.ca/media/assets/secretariat/policies/Student-Academic-Misconduct-(70).pdf" TargetMode="External"/><Relationship Id="rId24" Type="http://schemas.openxmlformats.org/officeDocument/2006/relationships/hyperlink" Target="https://apastyle.apa.org/blog/how-to-cite-chatgpt" TargetMode="External"/><Relationship Id="rId32" Type="http://schemas.openxmlformats.org/officeDocument/2006/relationships/hyperlink" Target="https://www.ufv.ca/about/vision-mission-values/" TargetMode="External"/><Relationship Id="rId37" Type="http://schemas.openxmlformats.org/officeDocument/2006/relationships/hyperlink" Target="https://doi.org/10.1177/0895904820983032" TargetMode="External"/><Relationship Id="rId40" Type="http://schemas.openxmlformats.org/officeDocument/2006/relationships/hyperlink" Target="https://www.ufv.ca/media/assets/teaching--learning-centre/forms/UFV-AI-Principles.pdf" TargetMode="External"/><Relationship Id="rId45" Type="http://schemas.openxmlformats.org/officeDocument/2006/relationships/hyperlink" Target="https://science.gc.ca/site/science/en/interagency-research-funding/policies-and-guidelines/use-generative-artificial-intelligence-development-and-review-research-proposals/guidance-use-artificial-intelligence-development-and-review-research-grant-proposals" TargetMode="External"/><Relationship Id="rId5" Type="http://schemas.openxmlformats.org/officeDocument/2006/relationships/footnotes" Target="footnotes.xml"/><Relationship Id="rId15" Type="http://schemas.openxmlformats.org/officeDocument/2006/relationships/hyperlink" Target="https://www.ufv.ca/media/assets/secretariat/policies/Student-Academic-Misconduct-(70).pdf" TargetMode="External"/><Relationship Id="rId23" Type="http://schemas.openxmlformats.org/officeDocument/2006/relationships/hyperlink" Target="https://www.mla.org/" TargetMode="External"/><Relationship Id="rId28" Type="http://schemas.openxmlformats.org/officeDocument/2006/relationships/hyperlink" Target="https://libguides.ufv.ca/aitools/citationandethics" TargetMode="External"/><Relationship Id="rId36" Type="http://schemas.openxmlformats.org/officeDocument/2006/relationships/hyperlink" Target="https://doi.org/10.53761/q3azde36" TargetMode="External"/><Relationship Id="rId49" Type="http://schemas.openxmlformats.org/officeDocument/2006/relationships/footer" Target="footer1.xml"/><Relationship Id="rId10" Type="http://schemas.openxmlformats.org/officeDocument/2006/relationships/hyperlink" Target="https://www.bclaws.gov.bc.ca/civix/document/id/complete/statreg/96165_00" TargetMode="External"/><Relationship Id="rId19" Type="http://schemas.openxmlformats.org/officeDocument/2006/relationships/hyperlink" Target="https://doi.org/10.5860/crln.85.10.407" TargetMode="External"/><Relationship Id="rId31" Type="http://schemas.openxmlformats.org/officeDocument/2006/relationships/hyperlink" Target="https://www.ufv.ca/about/vision-mission-values/" TargetMode="External"/><Relationship Id="rId44" Type="http://schemas.openxmlformats.org/officeDocument/2006/relationships/hyperlink" Target="https://can01.safelinks.protection.outlook.com/?url=https%3A%2F%2Fwww2.gov.bc.ca%2Fgov%2Fcontent%2Feducation-training%2Fk-12%2Fadministration%2Fprogram-management%2Fai-in-education&amp;data=05%7C02%7Csabine.decamp%40ufv.ca%7C1c41e6d9fdf640bcf0db08dcf8f519a3%7Ca3d10b1dc22648f9a6db976df918187e%7C1%7C0%7C638658978785092286%7CUnknown%7CTWFpbGZsb3d8eyJWIjoiMC4wLjAwMDAiLCJQIjoiV2luMzIiLCJBTiI6Ik1haWwiLCJXVCI6Mn0%3D%7C0%7C%7C%7C&amp;sdata=JuEkRXNuGqfy%2B6AnapoWKOTeD4kjv39GcecjUMb6SmI%3D&amp;reserved=0" TargetMode="External"/><Relationship Id="rId4" Type="http://schemas.openxmlformats.org/officeDocument/2006/relationships/webSettings" Target="webSettings.xml"/><Relationship Id="rId9" Type="http://schemas.openxmlformats.org/officeDocument/2006/relationships/hyperlink" Target="https://www.ufv.ca/media/assets/secretariat/policies/Student-Academic-Misconduct-(70).pdf" TargetMode="External"/><Relationship Id="rId14" Type="http://schemas.openxmlformats.org/officeDocument/2006/relationships/hyperlink" Target="https://www.ufv.ca/media/assets/secretariat/policies/Student-Academic-Misconduct-(70).pdf" TargetMode="External"/><Relationship Id="rId22" Type="http://schemas.openxmlformats.org/officeDocument/2006/relationships/hyperlink" Target="https://style.mla.org/citing-generative-ai/" TargetMode="External"/><Relationship Id="rId27" Type="http://schemas.openxmlformats.org/officeDocument/2006/relationships/hyperlink" Target="https://www.chicagomanualofstyle.org/tools_citationguide.html" TargetMode="External"/><Relationship Id="rId30" Type="http://schemas.openxmlformats.org/officeDocument/2006/relationships/hyperlink" Target="https://www.ufv.ca/about/vision-mission-values/" TargetMode="External"/><Relationship Id="rId35" Type="http://schemas.openxmlformats.org/officeDocument/2006/relationships/hyperlink" Target="https://doi.org/10.1007/978-3-030-83255-1_1" TargetMode="External"/><Relationship Id="rId43" Type="http://schemas.openxmlformats.org/officeDocument/2006/relationships/hyperlink" Target="https://www.choice360.org/wp-content/uploads/2024/08/TaylorFrancis_whitepaper_08.28.24_final.pdf" TargetMode="External"/><Relationship Id="rId48" Type="http://schemas.openxmlformats.org/officeDocument/2006/relationships/hyperlink" Target="https://mi.mcmaster.ca/generative-artificial-intelligence-in-teaching-and-learning/" TargetMode="External"/><Relationship Id="rId8" Type="http://schemas.openxmlformats.org/officeDocument/2006/relationships/hyperlink" Target="https://www.ufv.ca/about/vision-mission-values/"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ufv.ca/media/assets/secretariat/policies/Student-Academic-Misconduct-(70).pdf" TargetMode="External"/><Relationship Id="rId17" Type="http://schemas.openxmlformats.org/officeDocument/2006/relationships/hyperlink" Target="https://www.ufv.ca/media/assets/secretariat/policies/Student-Academic-Misconduct-(70).pdf" TargetMode="External"/><Relationship Id="rId25" Type="http://schemas.openxmlformats.org/officeDocument/2006/relationships/hyperlink" Target="https://apastyle.apa.org/" TargetMode="External"/><Relationship Id="rId33" Type="http://schemas.openxmlformats.org/officeDocument/2006/relationships/hyperlink" Target="https://www.ufv.ca/media/assets/secretariat/policies/Student-Academic-Misconduct-(70).pdf" TargetMode="External"/><Relationship Id="rId38" Type="http://schemas.openxmlformats.org/officeDocument/2006/relationships/hyperlink" Target="https://doi.org/10.1177/0895904820983032" TargetMode="External"/><Relationship Id="rId46" Type="http://schemas.openxmlformats.org/officeDocument/2006/relationships/hyperlink" Target="https://doi.org/10.1080/10508422.2011.641836" TargetMode="External"/><Relationship Id="rId20" Type="http://schemas.openxmlformats.org/officeDocument/2006/relationships/hyperlink" Target="https://chat.opeani.com/" TargetMode="External"/><Relationship Id="rId41" Type="http://schemas.openxmlformats.org/officeDocument/2006/relationships/hyperlink" Target="https://doi.org/10.5860/crln.85.10.40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2782</Words>
  <Characters>17063</Characters>
  <Application>Microsoft Office Word</Application>
  <DocSecurity>0</DocSecurity>
  <Lines>314</Lines>
  <Paragraphs>120</Paragraphs>
  <ScaleCrop>false</ScaleCrop>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Andrus</dc:creator>
  <cp:keywords/>
  <dc:description/>
  <cp:lastModifiedBy>Sabine Decamp</cp:lastModifiedBy>
  <cp:revision>31</cp:revision>
  <dcterms:created xsi:type="dcterms:W3CDTF">2026-01-21T18:56:00Z</dcterms:created>
  <dcterms:modified xsi:type="dcterms:W3CDTF">2026-01-21T23:06:00Z</dcterms:modified>
</cp:coreProperties>
</file>